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5C9" w:rsidRDefault="002455C9" w:rsidP="002455C9">
      <w:pPr>
        <w:jc w:val="center"/>
        <w:rPr>
          <w:rFonts w:ascii="Times New Roman" w:hAnsi="Times New Roman" w:cs="Times New Roman"/>
          <w:b/>
          <w:sz w:val="36"/>
          <w:szCs w:val="36"/>
        </w:rPr>
      </w:pPr>
      <w:r>
        <w:rPr>
          <w:rFonts w:ascii="Times New Roman" w:eastAsia="Times New Roman" w:hAnsi="Times New Roman" w:cs="Times New Roman"/>
          <w:b/>
          <w:color w:val="000000"/>
          <w:sz w:val="36"/>
          <w:szCs w:val="36"/>
        </w:rPr>
        <w:t>PHP-34102: Pharmacokinetics</w:t>
      </w:r>
    </w:p>
    <w:p w:rsidR="002455C9" w:rsidRDefault="002455C9" w:rsidP="002455C9">
      <w:pPr>
        <w:jc w:val="center"/>
        <w:rPr>
          <w:rFonts w:ascii="Times New Roman" w:hAnsi="Times New Roman" w:cs="Times New Roman"/>
          <w:b/>
          <w:sz w:val="28"/>
          <w:szCs w:val="28"/>
        </w:rPr>
      </w:pPr>
    </w:p>
    <w:p w:rsidR="002455C9" w:rsidRDefault="002455C9" w:rsidP="002455C9">
      <w:pPr>
        <w:jc w:val="center"/>
        <w:rPr>
          <w:rFonts w:ascii="Times New Roman" w:hAnsi="Times New Roman" w:cs="Times New Roman"/>
          <w:b/>
          <w:sz w:val="28"/>
          <w:szCs w:val="28"/>
        </w:rPr>
      </w:pPr>
      <w:r>
        <w:rPr>
          <w:rFonts w:ascii="Times New Roman" w:hAnsi="Times New Roman" w:cs="Times New Roman"/>
          <w:b/>
          <w:sz w:val="28"/>
          <w:szCs w:val="28"/>
        </w:rPr>
        <w:t>Dr. Imran Masood, PhD</w:t>
      </w:r>
    </w:p>
    <w:p w:rsidR="002455C9" w:rsidRDefault="002455C9" w:rsidP="002455C9">
      <w:pPr>
        <w:jc w:val="center"/>
        <w:rPr>
          <w:rFonts w:ascii="Times New Roman" w:hAnsi="Times New Roman" w:cs="Times New Roman"/>
          <w:b/>
          <w:sz w:val="96"/>
          <w:szCs w:val="96"/>
        </w:rPr>
      </w:pPr>
      <w:hyperlink r:id="rId6" w:history="1">
        <w:r>
          <w:rPr>
            <w:rStyle w:val="Hyperlink"/>
            <w:rFonts w:ascii="Times New Roman" w:hAnsi="Times New Roman" w:cs="Times New Roman"/>
            <w:sz w:val="24"/>
            <w:szCs w:val="24"/>
          </w:rPr>
          <w:t>drimranmasood@iub.edu.pk</w:t>
        </w:r>
      </w:hyperlink>
    </w:p>
    <w:p w:rsidR="00286C76" w:rsidRPr="002455C9" w:rsidRDefault="002455C9" w:rsidP="002455C9">
      <w:pPr>
        <w:jc w:val="center"/>
        <w:rPr>
          <w:rFonts w:ascii="Times New Roman" w:hAnsi="Times New Roman" w:cs="Times New Roman"/>
          <w:sz w:val="36"/>
          <w:szCs w:val="36"/>
        </w:rPr>
      </w:pPr>
      <w:r>
        <w:rPr>
          <w:rFonts w:ascii="Times New Roman" w:hAnsi="Times New Roman" w:cs="Times New Roman"/>
          <w:b/>
          <w:sz w:val="36"/>
          <w:szCs w:val="36"/>
        </w:rPr>
        <w:t xml:space="preserve">Drug Disposition in </w:t>
      </w:r>
      <w:r w:rsidR="007214E2" w:rsidRPr="002455C9">
        <w:rPr>
          <w:rFonts w:ascii="Times New Roman" w:hAnsi="Times New Roman" w:cs="Times New Roman"/>
          <w:b/>
          <w:sz w:val="36"/>
          <w:szCs w:val="36"/>
        </w:rPr>
        <w:t>Pregnancy</w:t>
      </w: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F5424">
      <w:pPr>
        <w:pStyle w:val="Title"/>
        <w:rPr>
          <w:color w:val="1D1B11" w:themeColor="background2" w:themeShade="1A"/>
        </w:rPr>
      </w:pPr>
    </w:p>
    <w:p w:rsidR="002455C9" w:rsidRDefault="002455C9" w:rsidP="002455C9"/>
    <w:p w:rsidR="002455C9" w:rsidRDefault="002455C9" w:rsidP="002455C9"/>
    <w:p w:rsidR="002455C9" w:rsidRPr="002455C9" w:rsidRDefault="002455C9" w:rsidP="002455C9"/>
    <w:p w:rsidR="00D326AC" w:rsidRPr="002455C9" w:rsidRDefault="000D5A61" w:rsidP="00D326AC">
      <w:pPr>
        <w:pStyle w:val="Heading1"/>
        <w:rPr>
          <w:rFonts w:ascii="Times New Roman" w:hAnsi="Times New Roman" w:cs="Times New Roman"/>
          <w:color w:val="1D1B11" w:themeColor="background2" w:themeShade="1A"/>
          <w:sz w:val="24"/>
          <w:szCs w:val="24"/>
          <w:u w:val="single"/>
        </w:rPr>
      </w:pPr>
      <w:r w:rsidRPr="002455C9">
        <w:rPr>
          <w:rFonts w:ascii="Times New Roman" w:hAnsi="Times New Roman" w:cs="Times New Roman"/>
          <w:color w:val="1D1B11" w:themeColor="background2" w:themeShade="1A"/>
          <w:sz w:val="24"/>
          <w:szCs w:val="24"/>
        </w:rPr>
        <w:lastRenderedPageBreak/>
        <w:t xml:space="preserve">     </w:t>
      </w:r>
      <w:r w:rsidRPr="002455C9">
        <w:rPr>
          <w:rFonts w:ascii="Times New Roman" w:hAnsi="Times New Roman" w:cs="Times New Roman"/>
          <w:color w:val="1D1B11" w:themeColor="background2" w:themeShade="1A"/>
          <w:sz w:val="24"/>
          <w:szCs w:val="24"/>
          <w:u w:val="single"/>
        </w:rPr>
        <w:t>Drug Disposition:</w:t>
      </w:r>
    </w:p>
    <w:p w:rsidR="00864AC2" w:rsidRPr="002455C9" w:rsidRDefault="00D326AC" w:rsidP="00D326AC">
      <w:pPr>
        <w:pStyle w:val="Heading1"/>
        <w:rPr>
          <w:rFonts w:ascii="Times New Roman" w:hAnsi="Times New Roman" w:cs="Times New Roman"/>
          <w:b w:val="0"/>
          <w:color w:val="0D0D0D" w:themeColor="text1" w:themeTint="F2"/>
          <w:sz w:val="24"/>
          <w:szCs w:val="24"/>
        </w:rPr>
      </w:pPr>
      <w:r w:rsidRPr="002455C9">
        <w:rPr>
          <w:rFonts w:ascii="Times New Roman" w:hAnsi="Times New Roman" w:cs="Times New Roman"/>
          <w:b w:val="0"/>
          <w:color w:val="0D0D0D" w:themeColor="text1" w:themeTint="F2"/>
          <w:sz w:val="24"/>
          <w:szCs w:val="24"/>
        </w:rPr>
        <w:t xml:space="preserve">“The description of drug distribution and elimination is termed as Drug Disposition”. </w:t>
      </w:r>
      <w:bookmarkStart w:id="0" w:name="_GoBack"/>
      <w:bookmarkEnd w:id="0"/>
      <w:r w:rsidR="006D05EB" w:rsidRPr="002455C9">
        <w:rPr>
          <w:rFonts w:ascii="Times New Roman" w:hAnsi="Times New Roman" w:cs="Times New Roman"/>
          <w:b w:val="0"/>
          <w:color w:val="0D0D0D" w:themeColor="text1" w:themeTint="F2"/>
          <w:sz w:val="24"/>
          <w:szCs w:val="24"/>
        </w:rPr>
        <w:t xml:space="preserve">Elimination of a drug means both excretion and metabolism. </w:t>
      </w:r>
    </w:p>
    <w:p w:rsidR="00D326AC" w:rsidRPr="002455C9" w:rsidRDefault="00D326AC" w:rsidP="00D326AC">
      <w:pPr>
        <w:rPr>
          <w:rFonts w:ascii="Times New Roman" w:hAnsi="Times New Roman" w:cs="Times New Roman"/>
          <w:sz w:val="24"/>
          <w:szCs w:val="24"/>
        </w:rPr>
      </w:pPr>
      <w:r w:rsidRPr="002455C9">
        <w:rPr>
          <w:rFonts w:ascii="Times New Roman" w:hAnsi="Times New Roman" w:cs="Times New Roman"/>
          <w:sz w:val="24"/>
          <w:szCs w:val="24"/>
        </w:rPr>
        <w:t>(Biopharmaceutics and Pharmacokinetics by V Venkates Varlu)</w:t>
      </w:r>
    </w:p>
    <w:p w:rsidR="00D326AC" w:rsidRPr="002455C9" w:rsidRDefault="00D95D97" w:rsidP="00D326AC">
      <w:pPr>
        <w:rPr>
          <w:rFonts w:ascii="Times New Roman" w:hAnsi="Times New Roman" w:cs="Times New Roman"/>
          <w:b/>
          <w:sz w:val="24"/>
          <w:szCs w:val="24"/>
        </w:rPr>
      </w:pPr>
      <w:r w:rsidRPr="002455C9">
        <w:rPr>
          <w:rFonts w:ascii="Times New Roman" w:hAnsi="Times New Roman" w:cs="Times New Roman"/>
          <w:b/>
          <w:color w:val="0D0D0D" w:themeColor="text1" w:themeTint="F2"/>
          <w:sz w:val="24"/>
          <w:szCs w:val="24"/>
        </w:rPr>
        <w:t>P</w:t>
      </w:r>
      <w:r w:rsidR="000D5A61" w:rsidRPr="002455C9">
        <w:rPr>
          <w:rFonts w:ascii="Times New Roman" w:hAnsi="Times New Roman" w:cs="Times New Roman"/>
          <w:b/>
          <w:color w:val="0D0D0D" w:themeColor="text1" w:themeTint="F2"/>
          <w:sz w:val="24"/>
          <w:szCs w:val="24"/>
        </w:rPr>
        <w:t>regnancy:</w:t>
      </w:r>
    </w:p>
    <w:p w:rsidR="000D5A61" w:rsidRPr="002455C9" w:rsidRDefault="000D5A61" w:rsidP="000D5A61">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Pregnancy is a complex state where changes in the maternal physiology have evolved to favor the development and growth of the placenta and fetus. Variations in the physiology may alter the pharmacokinetics or pharmacodynamics that determines drug dosing and defect. Detailed pharmacologic information is required to adjust the therapeutic treatment strategies during the pregnancy.</w:t>
      </w:r>
      <w:r w:rsidR="00D326AC" w:rsidRPr="002455C9">
        <w:rPr>
          <w:rFonts w:ascii="Times New Roman" w:hAnsi="Times New Roman" w:cs="Times New Roman"/>
          <w:color w:val="0D0D0D" w:themeColor="text1" w:themeTint="F2"/>
          <w:sz w:val="24"/>
          <w:szCs w:val="24"/>
          <w:shd w:val="clear" w:color="auto" w:fill="FFFFFF"/>
        </w:rPr>
        <w:t xml:space="preserve"> Understanding both pregnancy physiology and the gestation-specific pharmacology of different agents is necessary to achieve effective treatment and limit maternal and fetal risk. </w:t>
      </w:r>
      <w:r w:rsidR="00977BE2" w:rsidRPr="002455C9">
        <w:rPr>
          <w:rFonts w:ascii="Times New Roman" w:hAnsi="Times New Roman" w:cs="Times New Roman"/>
          <w:color w:val="0D0D0D" w:themeColor="text1" w:themeTint="F2"/>
          <w:sz w:val="24"/>
          <w:szCs w:val="24"/>
          <w:shd w:val="clear" w:color="auto" w:fill="FFFFFF"/>
        </w:rPr>
        <w:t>Various medications are used during pregnancy despite a lack of data in this unique setting. Treatment and dosing strategies are based on standard adult doses despite the fact that dosing, safety and efficacy were determined in healthy and mostly male individuals. In some instances, treatment may be withheld from pregnant women due to concerns about maternal or fetal safety. A fundamental concept in pharmacology is that a drug must reach the target tissues at sufficient concentration to exert its therapeutic effects without causing significant adverse events.</w:t>
      </w:r>
    </w:p>
    <w:p w:rsidR="002B3788" w:rsidRPr="002455C9" w:rsidRDefault="002B3788" w:rsidP="002B3788">
      <w:pPr>
        <w:pStyle w:val="Heading1"/>
        <w:rPr>
          <w:rFonts w:ascii="Times New Roman" w:hAnsi="Times New Roman" w:cs="Times New Roman"/>
          <w:color w:val="0F243E" w:themeColor="text2" w:themeShade="80"/>
          <w:sz w:val="24"/>
          <w:szCs w:val="24"/>
        </w:rPr>
      </w:pPr>
      <w:r w:rsidRPr="002455C9">
        <w:rPr>
          <w:rFonts w:ascii="Times New Roman" w:hAnsi="Times New Roman" w:cs="Times New Roman"/>
          <w:color w:val="1D1B11" w:themeColor="background2" w:themeShade="1A"/>
          <w:sz w:val="24"/>
          <w:szCs w:val="24"/>
        </w:rPr>
        <w:t>Pharmacokinetic Changes during Pregnancy:</w:t>
      </w:r>
    </w:p>
    <w:p w:rsidR="006014FC" w:rsidRPr="002455C9" w:rsidRDefault="006014FC" w:rsidP="006014FC">
      <w:pPr>
        <w:rPr>
          <w:rFonts w:ascii="Times New Roman" w:hAnsi="Times New Roman" w:cs="Times New Roman"/>
          <w:sz w:val="24"/>
          <w:szCs w:val="24"/>
        </w:rPr>
      </w:pPr>
      <w:r w:rsidRPr="002455C9">
        <w:rPr>
          <w:rFonts w:ascii="Times New Roman" w:hAnsi="Times New Roman" w:cs="Times New Roman"/>
          <w:sz w:val="24"/>
          <w:szCs w:val="24"/>
        </w:rPr>
        <w:t>When the drug is given</w:t>
      </w:r>
    </w:p>
    <w:p w:rsidR="00AA1D37" w:rsidRPr="002455C9" w:rsidRDefault="00AA1D37" w:rsidP="00AA1D37">
      <w:pPr>
        <w:pStyle w:val="ListParagraph"/>
        <w:numPr>
          <w:ilvl w:val="0"/>
          <w:numId w:val="4"/>
        </w:numPr>
        <w:tabs>
          <w:tab w:val="left" w:pos="2370"/>
        </w:tabs>
      </w:pPr>
      <w:r w:rsidRPr="002455C9">
        <w:t>Absorption decreases</w:t>
      </w:r>
    </w:p>
    <w:p w:rsidR="00AA1D37" w:rsidRPr="002455C9" w:rsidRDefault="00AA1D37" w:rsidP="00AA1D37">
      <w:pPr>
        <w:pStyle w:val="ListParagraph"/>
        <w:numPr>
          <w:ilvl w:val="0"/>
          <w:numId w:val="4"/>
        </w:numPr>
        <w:tabs>
          <w:tab w:val="left" w:pos="2370"/>
        </w:tabs>
      </w:pPr>
      <w:r w:rsidRPr="002455C9">
        <w:t>Volume of distribution increases</w:t>
      </w:r>
    </w:p>
    <w:p w:rsidR="00AA1D37" w:rsidRPr="002455C9" w:rsidRDefault="00AA1D37" w:rsidP="00AA1D37">
      <w:pPr>
        <w:pStyle w:val="ListParagraph"/>
        <w:numPr>
          <w:ilvl w:val="0"/>
          <w:numId w:val="4"/>
        </w:numPr>
        <w:tabs>
          <w:tab w:val="left" w:pos="2370"/>
        </w:tabs>
      </w:pPr>
      <w:r w:rsidRPr="002455C9">
        <w:t>Plasma Albumin decreases</w:t>
      </w:r>
    </w:p>
    <w:p w:rsidR="00AA1D37" w:rsidRPr="002455C9" w:rsidRDefault="00AA1D37" w:rsidP="00AA1D37">
      <w:pPr>
        <w:pStyle w:val="ListParagraph"/>
        <w:numPr>
          <w:ilvl w:val="0"/>
          <w:numId w:val="4"/>
        </w:numPr>
        <w:tabs>
          <w:tab w:val="left" w:pos="2370"/>
        </w:tabs>
      </w:pPr>
      <w:r w:rsidRPr="002455C9">
        <w:t>Plasma drug concentration increases or decreases</w:t>
      </w:r>
    </w:p>
    <w:p w:rsidR="00AA1D37" w:rsidRPr="002455C9" w:rsidRDefault="00AA1D37" w:rsidP="00AA1D37">
      <w:pPr>
        <w:pStyle w:val="ListParagraph"/>
        <w:numPr>
          <w:ilvl w:val="0"/>
          <w:numId w:val="4"/>
        </w:numPr>
        <w:tabs>
          <w:tab w:val="left" w:pos="2370"/>
        </w:tabs>
      </w:pPr>
      <w:r w:rsidRPr="002455C9">
        <w:t>CYP450 induction: Metabolism increases</w:t>
      </w:r>
    </w:p>
    <w:p w:rsidR="00AA1D37" w:rsidRPr="002455C9" w:rsidRDefault="00AA1D37" w:rsidP="00AA1D37">
      <w:pPr>
        <w:pStyle w:val="ListParagraph"/>
        <w:numPr>
          <w:ilvl w:val="0"/>
          <w:numId w:val="4"/>
        </w:numPr>
        <w:tabs>
          <w:tab w:val="left" w:pos="2370"/>
        </w:tabs>
      </w:pPr>
      <w:r w:rsidRPr="002455C9">
        <w:t>Renal blood flow increases</w:t>
      </w:r>
    </w:p>
    <w:p w:rsidR="00AA1D37" w:rsidRPr="002455C9" w:rsidRDefault="00AA1D37" w:rsidP="00AA1D37">
      <w:pPr>
        <w:pStyle w:val="ListParagraph"/>
        <w:numPr>
          <w:ilvl w:val="0"/>
          <w:numId w:val="4"/>
        </w:numPr>
      </w:pPr>
      <w:r w:rsidRPr="002455C9">
        <w:t>Excretion Increases</w:t>
      </w:r>
    </w:p>
    <w:p w:rsidR="00AA1D37" w:rsidRPr="002455C9" w:rsidRDefault="00AA1D37" w:rsidP="00AA1D37">
      <w:pPr>
        <w:pStyle w:val="Heading1"/>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Alteration in Drug Disposition during Pregnancy:</w:t>
      </w:r>
    </w:p>
    <w:p w:rsidR="003B3130" w:rsidRPr="002455C9" w:rsidRDefault="006F3892" w:rsidP="006F3892">
      <w:pPr>
        <w:rPr>
          <w:rFonts w:ascii="Times New Roman" w:hAnsi="Times New Roman" w:cs="Times New Roman"/>
          <w:sz w:val="24"/>
          <w:szCs w:val="24"/>
        </w:rPr>
      </w:pPr>
      <w:r w:rsidRPr="002455C9">
        <w:rPr>
          <w:rFonts w:ascii="Times New Roman" w:eastAsiaTheme="minorEastAsia" w:hAnsi="Times New Roman" w:cs="Times New Roman"/>
          <w:sz w:val="24"/>
          <w:szCs w:val="24"/>
        </w:rPr>
        <w:t xml:space="preserve">   </w:t>
      </w:r>
      <w:r w:rsidR="00C965A9" w:rsidRPr="002455C9">
        <w:rPr>
          <w:rFonts w:ascii="Times New Roman" w:eastAsiaTheme="minorEastAsia" w:hAnsi="Times New Roman" w:cs="Times New Roman"/>
          <w:sz w:val="24"/>
          <w:szCs w:val="24"/>
        </w:rPr>
        <w:t xml:space="preserve">These physiologic changes include: </w:t>
      </w:r>
    </w:p>
    <w:p w:rsidR="003B3130" w:rsidRPr="002455C9" w:rsidRDefault="006F3892" w:rsidP="006F3892">
      <w:pPr>
        <w:pStyle w:val="ListParagraph"/>
        <w:numPr>
          <w:ilvl w:val="0"/>
          <w:numId w:val="9"/>
        </w:numPr>
      </w:pPr>
      <w:r w:rsidRPr="002455C9">
        <w:rPr>
          <w:rFonts w:eastAsiaTheme="minorEastAsia"/>
        </w:rPr>
        <w:t>P</w:t>
      </w:r>
      <w:r w:rsidR="00C965A9" w:rsidRPr="002455C9">
        <w:rPr>
          <w:rFonts w:eastAsiaTheme="minorEastAsia"/>
        </w:rPr>
        <w:t>lasma volume expansion</w:t>
      </w:r>
    </w:p>
    <w:p w:rsidR="003B3130" w:rsidRPr="002455C9" w:rsidRDefault="006F3892" w:rsidP="006F3892">
      <w:pPr>
        <w:pStyle w:val="ListParagraph"/>
        <w:numPr>
          <w:ilvl w:val="0"/>
          <w:numId w:val="9"/>
        </w:numPr>
      </w:pPr>
      <w:r w:rsidRPr="002455C9">
        <w:rPr>
          <w:rFonts w:eastAsiaTheme="minorEastAsia"/>
        </w:rPr>
        <w:t>I</w:t>
      </w:r>
      <w:r w:rsidR="00C965A9" w:rsidRPr="002455C9">
        <w:rPr>
          <w:rFonts w:eastAsiaTheme="minorEastAsia"/>
        </w:rPr>
        <w:t>ncrease in extracellular fluid space and total body water</w:t>
      </w:r>
    </w:p>
    <w:p w:rsidR="00AA1D37" w:rsidRPr="002455C9" w:rsidRDefault="006F3892" w:rsidP="006F3892">
      <w:pPr>
        <w:pStyle w:val="ListParagraph"/>
        <w:numPr>
          <w:ilvl w:val="0"/>
          <w:numId w:val="9"/>
        </w:numPr>
      </w:pPr>
      <w:r w:rsidRPr="002455C9">
        <w:t xml:space="preserve">Decrease </w:t>
      </w:r>
      <w:r w:rsidR="00AA1D37" w:rsidRPr="002455C9">
        <w:rPr>
          <w:rFonts w:eastAsiaTheme="minorEastAsia"/>
        </w:rPr>
        <w:t>plasma albumin concentration</w:t>
      </w:r>
    </w:p>
    <w:p w:rsidR="003B3130" w:rsidRPr="002455C9" w:rsidRDefault="006F3892" w:rsidP="006F3892">
      <w:pPr>
        <w:pStyle w:val="ListParagraph"/>
        <w:numPr>
          <w:ilvl w:val="0"/>
          <w:numId w:val="9"/>
        </w:numPr>
      </w:pPr>
      <w:r w:rsidRPr="002455C9">
        <w:t xml:space="preserve"> A</w:t>
      </w:r>
      <w:r w:rsidR="00C965A9" w:rsidRPr="002455C9">
        <w:t xml:space="preserve"> compensated respiratory alkalosis</w:t>
      </w:r>
    </w:p>
    <w:p w:rsidR="003B3130" w:rsidRPr="002455C9" w:rsidRDefault="006F3892" w:rsidP="006F3892">
      <w:pPr>
        <w:pStyle w:val="ListParagraph"/>
        <w:numPr>
          <w:ilvl w:val="0"/>
          <w:numId w:val="9"/>
        </w:numPr>
      </w:pPr>
      <w:r w:rsidRPr="002455C9">
        <w:t xml:space="preserve"> I</w:t>
      </w:r>
      <w:r w:rsidR="00C965A9" w:rsidRPr="002455C9">
        <w:t xml:space="preserve">ncreased cardiac output with regional blood flow changes </w:t>
      </w:r>
    </w:p>
    <w:p w:rsidR="003B3130" w:rsidRPr="002455C9" w:rsidRDefault="006F3892" w:rsidP="006F3892">
      <w:pPr>
        <w:pStyle w:val="ListParagraph"/>
        <w:numPr>
          <w:ilvl w:val="0"/>
          <w:numId w:val="9"/>
        </w:numPr>
      </w:pPr>
      <w:r w:rsidRPr="002455C9">
        <w:lastRenderedPageBreak/>
        <w:t>I</w:t>
      </w:r>
      <w:r w:rsidR="00C965A9" w:rsidRPr="002455C9">
        <w:t xml:space="preserve">ncreased renal blood flow associated with increased glomerular filtration </w:t>
      </w:r>
    </w:p>
    <w:p w:rsidR="00E84DA2" w:rsidRPr="002455C9" w:rsidRDefault="006F3892" w:rsidP="00E84DA2">
      <w:pPr>
        <w:pStyle w:val="ListParagraph"/>
        <w:numPr>
          <w:ilvl w:val="0"/>
          <w:numId w:val="9"/>
        </w:numPr>
      </w:pPr>
      <w:r w:rsidRPr="002455C9">
        <w:t>C</w:t>
      </w:r>
      <w:r w:rsidR="00C965A9" w:rsidRPr="002455C9">
        <w:t>hanges in hepatic drug metabolizing enzymes</w:t>
      </w:r>
    </w:p>
    <w:p w:rsidR="00977BE2" w:rsidRPr="002455C9" w:rsidRDefault="00977BE2" w:rsidP="00977BE2">
      <w:pPr>
        <w:pStyle w:val="ListParagraph"/>
      </w:pPr>
    </w:p>
    <w:p w:rsidR="00977BE2" w:rsidRPr="002455C9" w:rsidRDefault="00977BE2" w:rsidP="00977BE2">
      <w:pPr>
        <w:rPr>
          <w:rFonts w:ascii="Times New Roman" w:hAnsi="Times New Roman" w:cs="Times New Roman"/>
          <w:b/>
          <w:sz w:val="24"/>
          <w:szCs w:val="24"/>
        </w:rPr>
      </w:pPr>
      <w:r w:rsidRPr="002455C9">
        <w:rPr>
          <w:rFonts w:ascii="Times New Roman" w:hAnsi="Times New Roman" w:cs="Times New Roman"/>
          <w:b/>
          <w:sz w:val="24"/>
          <w:szCs w:val="24"/>
        </w:rPr>
        <w:t>Drug Administration:</w:t>
      </w:r>
    </w:p>
    <w:p w:rsidR="00977BE2" w:rsidRPr="002455C9" w:rsidRDefault="006D05EB" w:rsidP="00977BE2">
      <w:pPr>
        <w:numPr>
          <w:ilvl w:val="0"/>
          <w:numId w:val="34"/>
        </w:numPr>
        <w:rPr>
          <w:rFonts w:ascii="Times New Roman" w:hAnsi="Times New Roman" w:cs="Times New Roman"/>
          <w:sz w:val="24"/>
          <w:szCs w:val="24"/>
        </w:rPr>
      </w:pPr>
      <w:r w:rsidRPr="002455C9">
        <w:rPr>
          <w:rFonts w:ascii="Times New Roman" w:hAnsi="Times New Roman" w:cs="Times New Roman"/>
          <w:sz w:val="24"/>
          <w:szCs w:val="24"/>
        </w:rPr>
        <w:t>Only a handful of drugs have been approved by FDA.</w:t>
      </w:r>
    </w:p>
    <w:p w:rsidR="00864AC2" w:rsidRPr="002455C9" w:rsidRDefault="006D05EB" w:rsidP="00977BE2">
      <w:pPr>
        <w:numPr>
          <w:ilvl w:val="0"/>
          <w:numId w:val="34"/>
        </w:numPr>
        <w:rPr>
          <w:rFonts w:ascii="Times New Roman" w:hAnsi="Times New Roman" w:cs="Times New Roman"/>
          <w:sz w:val="24"/>
          <w:szCs w:val="24"/>
        </w:rPr>
      </w:pPr>
      <w:r w:rsidRPr="002455C9">
        <w:rPr>
          <w:rFonts w:ascii="Times New Roman" w:hAnsi="Times New Roman" w:cs="Times New Roman"/>
          <w:sz w:val="24"/>
          <w:szCs w:val="24"/>
        </w:rPr>
        <w:t>Drugs are given to treat the mother but the fetus is always a recipient.</w:t>
      </w:r>
    </w:p>
    <w:p w:rsidR="00864AC2" w:rsidRPr="002455C9" w:rsidRDefault="006D05EB" w:rsidP="00977BE2">
      <w:pPr>
        <w:numPr>
          <w:ilvl w:val="0"/>
          <w:numId w:val="34"/>
        </w:numPr>
        <w:rPr>
          <w:rFonts w:ascii="Times New Roman" w:hAnsi="Times New Roman" w:cs="Times New Roman"/>
          <w:sz w:val="24"/>
          <w:szCs w:val="24"/>
        </w:rPr>
      </w:pPr>
      <w:r w:rsidRPr="002455C9">
        <w:rPr>
          <w:rFonts w:ascii="Times New Roman" w:hAnsi="Times New Roman" w:cs="Times New Roman"/>
          <w:sz w:val="24"/>
          <w:szCs w:val="24"/>
        </w:rPr>
        <w:t>More than 50% of pregnant women receive some form of drug during pregnancy (mainly category B and C).</w:t>
      </w:r>
    </w:p>
    <w:p w:rsidR="00864AC2" w:rsidRPr="002455C9" w:rsidRDefault="00977BE2" w:rsidP="00977BE2">
      <w:pPr>
        <w:numPr>
          <w:ilvl w:val="0"/>
          <w:numId w:val="34"/>
        </w:numPr>
        <w:rPr>
          <w:rFonts w:ascii="Times New Roman" w:hAnsi="Times New Roman" w:cs="Times New Roman"/>
          <w:sz w:val="24"/>
          <w:szCs w:val="24"/>
        </w:rPr>
      </w:pPr>
      <w:r w:rsidRPr="002455C9">
        <w:rPr>
          <w:rFonts w:ascii="Times New Roman" w:hAnsi="Times New Roman" w:cs="Times New Roman"/>
          <w:sz w:val="24"/>
          <w:szCs w:val="24"/>
        </w:rPr>
        <w:t xml:space="preserve">40% of drugs used have </w:t>
      </w:r>
      <w:r w:rsidR="006D05EB" w:rsidRPr="002455C9">
        <w:rPr>
          <w:rFonts w:ascii="Times New Roman" w:hAnsi="Times New Roman" w:cs="Times New Roman"/>
          <w:sz w:val="24"/>
          <w:szCs w:val="24"/>
        </w:rPr>
        <w:t>no evidence of safety in pregnant women.</w:t>
      </w:r>
    </w:p>
    <w:p w:rsidR="00864AC2" w:rsidRPr="002455C9" w:rsidRDefault="006D05EB" w:rsidP="00977BE2">
      <w:pPr>
        <w:numPr>
          <w:ilvl w:val="0"/>
          <w:numId w:val="34"/>
        </w:numPr>
        <w:rPr>
          <w:rFonts w:ascii="Times New Roman" w:hAnsi="Times New Roman" w:cs="Times New Roman"/>
          <w:sz w:val="24"/>
          <w:szCs w:val="24"/>
        </w:rPr>
      </w:pPr>
      <w:r w:rsidRPr="002455C9">
        <w:rPr>
          <w:rFonts w:ascii="Times New Roman" w:hAnsi="Times New Roman" w:cs="Times New Roman"/>
          <w:sz w:val="24"/>
          <w:szCs w:val="24"/>
        </w:rPr>
        <w:t>Up to 1:20 pregnant women (5%) take a category D or X drug in their pregnancy.</w:t>
      </w:r>
    </w:p>
    <w:p w:rsidR="00977BE2" w:rsidRPr="002455C9" w:rsidRDefault="00977BE2" w:rsidP="00977BE2">
      <w:pPr>
        <w:ind w:left="90"/>
        <w:rPr>
          <w:rFonts w:ascii="Times New Roman" w:hAnsi="Times New Roman" w:cs="Times New Roman"/>
          <w:b/>
          <w:sz w:val="24"/>
          <w:szCs w:val="24"/>
        </w:rPr>
      </w:pPr>
      <w:r w:rsidRPr="002455C9">
        <w:rPr>
          <w:rFonts w:ascii="Times New Roman" w:hAnsi="Times New Roman" w:cs="Times New Roman"/>
          <w:b/>
          <w:sz w:val="24"/>
          <w:szCs w:val="24"/>
        </w:rPr>
        <w:t>Pregnancy Categories:</w:t>
      </w:r>
    </w:p>
    <w:p w:rsidR="00977BE2" w:rsidRPr="002455C9" w:rsidRDefault="00441E89" w:rsidP="00977BE2">
      <w:pPr>
        <w:ind w:left="90"/>
        <w:rPr>
          <w:rFonts w:ascii="Times New Roman" w:hAnsi="Times New Roman" w:cs="Times New Roman"/>
          <w:sz w:val="24"/>
          <w:szCs w:val="24"/>
        </w:rPr>
      </w:pPr>
      <w:r w:rsidRPr="002455C9">
        <w:rPr>
          <w:rFonts w:ascii="Times New Roman" w:hAnsi="Times New Roman" w:cs="Times New Roman"/>
          <w:sz w:val="24"/>
          <w:szCs w:val="24"/>
        </w:rPr>
        <w:t>The FDA has categorized the potential   teratogenicity risk of medications by an A, B, C, D, X system.</w:t>
      </w:r>
    </w:p>
    <w:p w:rsidR="00441E89" w:rsidRPr="002455C9" w:rsidRDefault="00441E89" w:rsidP="00977BE2">
      <w:pPr>
        <w:ind w:left="90"/>
        <w:rPr>
          <w:rFonts w:ascii="Times New Roman" w:hAnsi="Times New Roman" w:cs="Times New Roman"/>
          <w:b/>
          <w:sz w:val="24"/>
          <w:szCs w:val="24"/>
        </w:rPr>
      </w:pPr>
      <w:r w:rsidRPr="002455C9">
        <w:rPr>
          <w:rFonts w:ascii="Times New Roman" w:hAnsi="Times New Roman" w:cs="Times New Roman"/>
          <w:b/>
          <w:sz w:val="24"/>
          <w:szCs w:val="24"/>
        </w:rPr>
        <w:t>Category A:</w:t>
      </w:r>
    </w:p>
    <w:p w:rsidR="00864AC2" w:rsidRPr="002455C9" w:rsidRDefault="006D05EB" w:rsidP="00441E89">
      <w:pPr>
        <w:numPr>
          <w:ilvl w:val="0"/>
          <w:numId w:val="35"/>
        </w:numPr>
        <w:rPr>
          <w:rFonts w:ascii="Times New Roman" w:hAnsi="Times New Roman" w:cs="Times New Roman"/>
          <w:sz w:val="24"/>
          <w:szCs w:val="24"/>
        </w:rPr>
      </w:pPr>
      <w:r w:rsidRPr="002455C9">
        <w:rPr>
          <w:rFonts w:ascii="Times New Roman" w:hAnsi="Times New Roman" w:cs="Times New Roman"/>
          <w:sz w:val="24"/>
          <w:szCs w:val="24"/>
        </w:rPr>
        <w:t xml:space="preserve">Controlled studies in women have failed to demonstrate a risk to the fetus in the first trimester and there is no evidence of risk in later trimesters. </w:t>
      </w:r>
    </w:p>
    <w:p w:rsidR="00864AC2" w:rsidRPr="002455C9" w:rsidRDefault="006D05EB" w:rsidP="00441E89">
      <w:pPr>
        <w:numPr>
          <w:ilvl w:val="0"/>
          <w:numId w:val="35"/>
        </w:numPr>
        <w:rPr>
          <w:rFonts w:ascii="Times New Roman" w:hAnsi="Times New Roman" w:cs="Times New Roman"/>
          <w:sz w:val="24"/>
          <w:szCs w:val="24"/>
        </w:rPr>
      </w:pPr>
      <w:r w:rsidRPr="002455C9">
        <w:rPr>
          <w:rFonts w:ascii="Times New Roman" w:hAnsi="Times New Roman" w:cs="Times New Roman"/>
          <w:sz w:val="24"/>
          <w:szCs w:val="24"/>
        </w:rPr>
        <w:t>Medications in this class are considered safe to use in pregnancy. Examples of medications in this class are vitamins and levothyroxine.</w:t>
      </w:r>
    </w:p>
    <w:p w:rsidR="00441E89" w:rsidRPr="002455C9" w:rsidRDefault="00441E89" w:rsidP="00977BE2">
      <w:pPr>
        <w:ind w:left="90"/>
        <w:rPr>
          <w:rFonts w:ascii="Times New Roman" w:hAnsi="Times New Roman" w:cs="Times New Roman"/>
          <w:b/>
          <w:sz w:val="24"/>
          <w:szCs w:val="24"/>
        </w:rPr>
      </w:pPr>
      <w:r w:rsidRPr="002455C9">
        <w:rPr>
          <w:rFonts w:ascii="Times New Roman" w:hAnsi="Times New Roman" w:cs="Times New Roman"/>
          <w:b/>
          <w:sz w:val="24"/>
          <w:szCs w:val="24"/>
        </w:rPr>
        <w:t>Category B:</w:t>
      </w:r>
    </w:p>
    <w:p w:rsidR="00864AC2" w:rsidRPr="002455C9" w:rsidRDefault="006D05EB" w:rsidP="00441E89">
      <w:pPr>
        <w:numPr>
          <w:ilvl w:val="0"/>
          <w:numId w:val="36"/>
        </w:numPr>
        <w:rPr>
          <w:rFonts w:ascii="Times New Roman" w:hAnsi="Times New Roman" w:cs="Times New Roman"/>
          <w:sz w:val="24"/>
          <w:szCs w:val="24"/>
        </w:rPr>
      </w:pPr>
      <w:r w:rsidRPr="002455C9">
        <w:rPr>
          <w:rFonts w:ascii="Times New Roman" w:hAnsi="Times New Roman" w:cs="Times New Roman"/>
          <w:sz w:val="24"/>
          <w:szCs w:val="24"/>
        </w:rPr>
        <w:t>Either animal‐reproduction studies have not demonstrated a fetal risk but there are no controlled studies in pregnant women.</w:t>
      </w:r>
    </w:p>
    <w:p w:rsidR="00864AC2" w:rsidRPr="002455C9" w:rsidRDefault="006D05EB" w:rsidP="00441E89">
      <w:pPr>
        <w:numPr>
          <w:ilvl w:val="0"/>
          <w:numId w:val="36"/>
        </w:numPr>
        <w:rPr>
          <w:rFonts w:ascii="Times New Roman" w:hAnsi="Times New Roman" w:cs="Times New Roman"/>
          <w:sz w:val="24"/>
          <w:szCs w:val="24"/>
        </w:rPr>
      </w:pPr>
      <w:r w:rsidRPr="002455C9">
        <w:rPr>
          <w:rFonts w:ascii="Times New Roman" w:hAnsi="Times New Roman" w:cs="Times New Roman"/>
          <w:sz w:val="24"/>
          <w:szCs w:val="24"/>
        </w:rPr>
        <w:t>Or animal studies have demonstrated risk to the fetus that was not confirmed in controlled studies in pregnant women in the first trimester and there is no evidence of a risk in later trimesters.</w:t>
      </w:r>
    </w:p>
    <w:p w:rsidR="00864AC2" w:rsidRPr="002455C9" w:rsidRDefault="006D05EB" w:rsidP="00441E89">
      <w:pPr>
        <w:numPr>
          <w:ilvl w:val="0"/>
          <w:numId w:val="36"/>
        </w:numPr>
        <w:rPr>
          <w:rFonts w:ascii="Times New Roman" w:hAnsi="Times New Roman" w:cs="Times New Roman"/>
          <w:sz w:val="24"/>
          <w:szCs w:val="24"/>
        </w:rPr>
      </w:pPr>
      <w:r w:rsidRPr="002455C9">
        <w:rPr>
          <w:rFonts w:ascii="Times New Roman" w:hAnsi="Times New Roman" w:cs="Times New Roman"/>
          <w:sz w:val="24"/>
          <w:szCs w:val="24"/>
        </w:rPr>
        <w:t>Medications in this class are generally considered safe. Examples of medications in this class are acetaminophen and amoxicillin.</w:t>
      </w:r>
    </w:p>
    <w:p w:rsidR="00441E89" w:rsidRPr="002455C9" w:rsidRDefault="00441E89" w:rsidP="00977BE2">
      <w:pPr>
        <w:ind w:left="90"/>
        <w:rPr>
          <w:rFonts w:ascii="Times New Roman" w:hAnsi="Times New Roman" w:cs="Times New Roman"/>
          <w:b/>
          <w:sz w:val="24"/>
          <w:szCs w:val="24"/>
        </w:rPr>
      </w:pPr>
      <w:r w:rsidRPr="002455C9">
        <w:rPr>
          <w:rFonts w:ascii="Times New Roman" w:hAnsi="Times New Roman" w:cs="Times New Roman"/>
          <w:b/>
          <w:sz w:val="24"/>
          <w:szCs w:val="24"/>
        </w:rPr>
        <w:t>Category C:</w:t>
      </w:r>
    </w:p>
    <w:p w:rsidR="00441E89" w:rsidRPr="002455C9" w:rsidRDefault="006D05EB" w:rsidP="00441E89">
      <w:pPr>
        <w:numPr>
          <w:ilvl w:val="0"/>
          <w:numId w:val="37"/>
        </w:numPr>
        <w:rPr>
          <w:rFonts w:ascii="Times New Roman" w:hAnsi="Times New Roman" w:cs="Times New Roman"/>
          <w:sz w:val="24"/>
          <w:szCs w:val="24"/>
        </w:rPr>
      </w:pPr>
      <w:r w:rsidRPr="002455C9">
        <w:rPr>
          <w:rFonts w:ascii="Times New Roman" w:hAnsi="Times New Roman" w:cs="Times New Roman"/>
          <w:sz w:val="24"/>
          <w:szCs w:val="24"/>
        </w:rPr>
        <w:t>Studies in animals have revealed adverse effects on the fetus and there are no controlled studies in women.</w:t>
      </w:r>
    </w:p>
    <w:p w:rsidR="00864AC2" w:rsidRPr="002455C9" w:rsidRDefault="00441E89" w:rsidP="00441E89">
      <w:pPr>
        <w:numPr>
          <w:ilvl w:val="0"/>
          <w:numId w:val="37"/>
        </w:numPr>
        <w:rPr>
          <w:rFonts w:ascii="Times New Roman" w:hAnsi="Times New Roman" w:cs="Times New Roman"/>
          <w:sz w:val="24"/>
          <w:szCs w:val="24"/>
        </w:rPr>
      </w:pPr>
      <w:r w:rsidRPr="002455C9">
        <w:rPr>
          <w:rFonts w:ascii="Times New Roman" w:hAnsi="Times New Roman" w:cs="Times New Roman"/>
          <w:sz w:val="24"/>
          <w:szCs w:val="24"/>
        </w:rPr>
        <w:t xml:space="preserve"> Or</w:t>
      </w:r>
      <w:r w:rsidR="006D05EB" w:rsidRPr="002455C9">
        <w:rPr>
          <w:rFonts w:ascii="Times New Roman" w:hAnsi="Times New Roman" w:cs="Times New Roman"/>
          <w:sz w:val="24"/>
          <w:szCs w:val="24"/>
        </w:rPr>
        <w:t xml:space="preserve"> studies in women and animals are not available. </w:t>
      </w:r>
    </w:p>
    <w:p w:rsidR="00864AC2" w:rsidRPr="002455C9" w:rsidRDefault="006D05EB" w:rsidP="00441E89">
      <w:pPr>
        <w:numPr>
          <w:ilvl w:val="0"/>
          <w:numId w:val="37"/>
        </w:numPr>
        <w:rPr>
          <w:rFonts w:ascii="Times New Roman" w:hAnsi="Times New Roman" w:cs="Times New Roman"/>
          <w:sz w:val="24"/>
          <w:szCs w:val="24"/>
        </w:rPr>
      </w:pPr>
      <w:r w:rsidRPr="002455C9">
        <w:rPr>
          <w:rFonts w:ascii="Times New Roman" w:hAnsi="Times New Roman" w:cs="Times New Roman"/>
          <w:sz w:val="24"/>
          <w:szCs w:val="24"/>
        </w:rPr>
        <w:lastRenderedPageBreak/>
        <w:t xml:space="preserve">Drugs from this class can be given to pregnant women if the benefit to the mother outweighs the risk to the fetus. </w:t>
      </w:r>
    </w:p>
    <w:p w:rsidR="00864AC2" w:rsidRPr="002455C9" w:rsidRDefault="006D05EB" w:rsidP="00441E89">
      <w:pPr>
        <w:numPr>
          <w:ilvl w:val="0"/>
          <w:numId w:val="37"/>
        </w:numPr>
        <w:rPr>
          <w:rFonts w:ascii="Times New Roman" w:hAnsi="Times New Roman" w:cs="Times New Roman"/>
          <w:sz w:val="24"/>
          <w:szCs w:val="24"/>
        </w:rPr>
      </w:pPr>
      <w:r w:rsidRPr="002455C9">
        <w:rPr>
          <w:rFonts w:ascii="Times New Roman" w:hAnsi="Times New Roman" w:cs="Times New Roman"/>
          <w:sz w:val="24"/>
          <w:szCs w:val="24"/>
        </w:rPr>
        <w:t>Examples of medications in this class are diltiazem and spironolactone.</w:t>
      </w:r>
    </w:p>
    <w:p w:rsidR="00441E89" w:rsidRPr="002455C9" w:rsidRDefault="00441E89" w:rsidP="00977BE2">
      <w:pPr>
        <w:ind w:left="90"/>
        <w:rPr>
          <w:rFonts w:ascii="Times New Roman" w:hAnsi="Times New Roman" w:cs="Times New Roman"/>
          <w:b/>
          <w:sz w:val="24"/>
          <w:szCs w:val="24"/>
        </w:rPr>
      </w:pPr>
      <w:r w:rsidRPr="002455C9">
        <w:rPr>
          <w:rFonts w:ascii="Times New Roman" w:hAnsi="Times New Roman" w:cs="Times New Roman"/>
          <w:b/>
          <w:sz w:val="24"/>
          <w:szCs w:val="24"/>
        </w:rPr>
        <w:t>Category D:</w:t>
      </w:r>
    </w:p>
    <w:p w:rsidR="00864AC2" w:rsidRPr="002455C9" w:rsidRDefault="006D05EB" w:rsidP="00441E89">
      <w:pPr>
        <w:numPr>
          <w:ilvl w:val="0"/>
          <w:numId w:val="38"/>
        </w:numPr>
        <w:rPr>
          <w:rFonts w:ascii="Times New Roman" w:hAnsi="Times New Roman" w:cs="Times New Roman"/>
          <w:sz w:val="24"/>
          <w:szCs w:val="24"/>
        </w:rPr>
      </w:pPr>
      <w:r w:rsidRPr="002455C9">
        <w:rPr>
          <w:rFonts w:ascii="Times New Roman" w:hAnsi="Times New Roman" w:cs="Times New Roman"/>
          <w:sz w:val="24"/>
          <w:szCs w:val="24"/>
        </w:rPr>
        <w:t xml:space="preserve">Evidence of human fetal risk has been documented, but the benefits to the mother may be acceptable despite the risk to the fetus. </w:t>
      </w:r>
    </w:p>
    <w:p w:rsidR="00864AC2" w:rsidRPr="002455C9" w:rsidRDefault="006D05EB" w:rsidP="00441E89">
      <w:pPr>
        <w:numPr>
          <w:ilvl w:val="0"/>
          <w:numId w:val="38"/>
        </w:numPr>
        <w:rPr>
          <w:rFonts w:ascii="Times New Roman" w:hAnsi="Times New Roman" w:cs="Times New Roman"/>
          <w:sz w:val="24"/>
          <w:szCs w:val="24"/>
        </w:rPr>
      </w:pPr>
      <w:r w:rsidRPr="002455C9">
        <w:rPr>
          <w:rFonts w:ascii="Times New Roman" w:hAnsi="Times New Roman" w:cs="Times New Roman"/>
          <w:sz w:val="24"/>
          <w:szCs w:val="24"/>
        </w:rPr>
        <w:t xml:space="preserve">Drugs in this class may be used in pregnancy if the benefits to the mother outweigh the risk to the fetus (i.e. a life threatening situation or a serious disease for which safer medication cannot be used or are not efficacious). </w:t>
      </w:r>
    </w:p>
    <w:p w:rsidR="00864AC2" w:rsidRPr="002455C9" w:rsidRDefault="006D05EB" w:rsidP="00441E89">
      <w:pPr>
        <w:numPr>
          <w:ilvl w:val="0"/>
          <w:numId w:val="38"/>
        </w:numPr>
        <w:rPr>
          <w:rFonts w:ascii="Times New Roman" w:hAnsi="Times New Roman" w:cs="Times New Roman"/>
          <w:sz w:val="24"/>
          <w:szCs w:val="24"/>
        </w:rPr>
      </w:pPr>
      <w:r w:rsidRPr="002455C9">
        <w:rPr>
          <w:rFonts w:ascii="Times New Roman" w:hAnsi="Times New Roman" w:cs="Times New Roman"/>
          <w:sz w:val="24"/>
          <w:szCs w:val="24"/>
        </w:rPr>
        <w:t xml:space="preserve">Examples of medications in this class </w:t>
      </w:r>
      <w:r w:rsidR="00441E89" w:rsidRPr="002455C9">
        <w:rPr>
          <w:rFonts w:ascii="Times New Roman" w:hAnsi="Times New Roman" w:cs="Times New Roman"/>
          <w:sz w:val="24"/>
          <w:szCs w:val="24"/>
        </w:rPr>
        <w:t>are phenytoin and valproic acid.</w:t>
      </w:r>
    </w:p>
    <w:p w:rsidR="00441E89" w:rsidRPr="002455C9" w:rsidRDefault="00441E89" w:rsidP="00441E89">
      <w:pPr>
        <w:rPr>
          <w:rFonts w:ascii="Times New Roman" w:hAnsi="Times New Roman" w:cs="Times New Roman"/>
          <w:b/>
          <w:sz w:val="24"/>
          <w:szCs w:val="24"/>
        </w:rPr>
      </w:pPr>
      <w:r w:rsidRPr="002455C9">
        <w:rPr>
          <w:rFonts w:ascii="Times New Roman" w:hAnsi="Times New Roman" w:cs="Times New Roman"/>
          <w:b/>
          <w:sz w:val="24"/>
          <w:szCs w:val="24"/>
        </w:rPr>
        <w:t xml:space="preserve">  Category X:</w:t>
      </w:r>
    </w:p>
    <w:p w:rsidR="00864AC2" w:rsidRPr="002455C9" w:rsidRDefault="006D05EB" w:rsidP="00441E89">
      <w:pPr>
        <w:numPr>
          <w:ilvl w:val="0"/>
          <w:numId w:val="39"/>
        </w:numPr>
        <w:rPr>
          <w:rFonts w:ascii="Times New Roman" w:hAnsi="Times New Roman" w:cs="Times New Roman"/>
          <w:sz w:val="24"/>
          <w:szCs w:val="24"/>
        </w:rPr>
      </w:pPr>
      <w:r w:rsidRPr="002455C9">
        <w:rPr>
          <w:rFonts w:ascii="Times New Roman" w:hAnsi="Times New Roman" w:cs="Times New Roman"/>
          <w:sz w:val="24"/>
          <w:szCs w:val="24"/>
        </w:rPr>
        <w:t xml:space="preserve">Studies in animals or humans have demonstrated teratogenic effects. </w:t>
      </w:r>
    </w:p>
    <w:p w:rsidR="00864AC2" w:rsidRPr="002455C9" w:rsidRDefault="006D05EB" w:rsidP="00441E89">
      <w:pPr>
        <w:numPr>
          <w:ilvl w:val="0"/>
          <w:numId w:val="39"/>
        </w:numPr>
        <w:rPr>
          <w:rFonts w:ascii="Times New Roman" w:hAnsi="Times New Roman" w:cs="Times New Roman"/>
          <w:sz w:val="24"/>
          <w:szCs w:val="24"/>
        </w:rPr>
      </w:pPr>
      <w:r w:rsidRPr="002455C9">
        <w:rPr>
          <w:rFonts w:ascii="Times New Roman" w:hAnsi="Times New Roman" w:cs="Times New Roman"/>
          <w:sz w:val="24"/>
          <w:szCs w:val="24"/>
        </w:rPr>
        <w:t>The risk to the fetus clearly outweighs any potential benefit to the mother. Drugs in this category are contraindicated in pregnancy.</w:t>
      </w:r>
    </w:p>
    <w:p w:rsidR="00864AC2" w:rsidRPr="002455C9" w:rsidRDefault="006D05EB" w:rsidP="00441E89">
      <w:pPr>
        <w:numPr>
          <w:ilvl w:val="0"/>
          <w:numId w:val="39"/>
        </w:numPr>
        <w:rPr>
          <w:rFonts w:ascii="Times New Roman" w:hAnsi="Times New Roman" w:cs="Times New Roman"/>
          <w:sz w:val="24"/>
          <w:szCs w:val="24"/>
        </w:rPr>
      </w:pPr>
      <w:r w:rsidRPr="002455C9">
        <w:rPr>
          <w:rFonts w:ascii="Times New Roman" w:hAnsi="Times New Roman" w:cs="Times New Roman"/>
          <w:sz w:val="24"/>
          <w:szCs w:val="24"/>
        </w:rPr>
        <w:t>Examples of medications in this class are thalidomide and warfarin.</w:t>
      </w:r>
    </w:p>
    <w:p w:rsidR="00441E89" w:rsidRPr="002455C9" w:rsidRDefault="007821FE" w:rsidP="00441E89">
      <w:pPr>
        <w:rPr>
          <w:rFonts w:ascii="Times New Roman" w:hAnsi="Times New Roman" w:cs="Times New Roman"/>
          <w:b/>
          <w:sz w:val="24"/>
          <w:szCs w:val="24"/>
        </w:rPr>
      </w:pPr>
      <w:r w:rsidRPr="002455C9">
        <w:rPr>
          <w:rFonts w:ascii="Times New Roman" w:hAnsi="Times New Roman" w:cs="Times New Roman"/>
          <w:b/>
          <w:sz w:val="24"/>
          <w:szCs w:val="24"/>
        </w:rPr>
        <w:t>Antibiotics:</w:t>
      </w:r>
    </w:p>
    <w:p w:rsidR="007821FE" w:rsidRPr="002455C9" w:rsidRDefault="007821FE" w:rsidP="00441E89">
      <w:pPr>
        <w:rPr>
          <w:rFonts w:ascii="Times New Roman" w:hAnsi="Times New Roman" w:cs="Times New Roman"/>
          <w:sz w:val="24"/>
          <w:szCs w:val="24"/>
        </w:rPr>
      </w:pPr>
      <w:r w:rsidRPr="002455C9">
        <w:rPr>
          <w:rFonts w:ascii="Times New Roman" w:hAnsi="Times New Roman" w:cs="Times New Roman"/>
          <w:sz w:val="24"/>
          <w:szCs w:val="24"/>
        </w:rPr>
        <w:t>Metronidazole             Category A</w:t>
      </w:r>
    </w:p>
    <w:p w:rsidR="007821FE" w:rsidRPr="002455C9" w:rsidRDefault="007821FE" w:rsidP="00441E89">
      <w:pPr>
        <w:rPr>
          <w:rFonts w:ascii="Times New Roman" w:hAnsi="Times New Roman" w:cs="Times New Roman"/>
          <w:sz w:val="24"/>
          <w:szCs w:val="24"/>
        </w:rPr>
      </w:pPr>
      <w:r w:rsidRPr="002455C9">
        <w:rPr>
          <w:rFonts w:ascii="Times New Roman" w:hAnsi="Times New Roman" w:cs="Times New Roman"/>
          <w:sz w:val="24"/>
          <w:szCs w:val="24"/>
        </w:rPr>
        <w:t>Aminoglycosides         Category C</w:t>
      </w:r>
    </w:p>
    <w:p w:rsidR="007821FE" w:rsidRPr="002455C9" w:rsidRDefault="007821FE" w:rsidP="007821FE">
      <w:pPr>
        <w:pStyle w:val="Subtitle"/>
        <w:rPr>
          <w:rFonts w:ascii="Times New Roman" w:hAnsi="Times New Roman" w:cs="Times New Roman"/>
          <w:i w:val="0"/>
          <w:color w:val="0D0D0D" w:themeColor="text1" w:themeTint="F2"/>
        </w:rPr>
      </w:pPr>
      <w:r w:rsidRPr="002455C9">
        <w:rPr>
          <w:rFonts w:ascii="Times New Roman" w:hAnsi="Times New Roman" w:cs="Times New Roman"/>
          <w:i w:val="0"/>
          <w:color w:val="0D0D0D" w:themeColor="text1" w:themeTint="F2"/>
        </w:rPr>
        <w:t>Macrolides              Azithro: B, Erythro: B, Clarithro: C</w:t>
      </w:r>
    </w:p>
    <w:p w:rsidR="00441E89" w:rsidRPr="002455C9" w:rsidRDefault="007821FE" w:rsidP="007821FE">
      <w:pPr>
        <w:rPr>
          <w:rFonts w:ascii="Times New Roman" w:hAnsi="Times New Roman" w:cs="Times New Roman"/>
          <w:b/>
          <w:sz w:val="24"/>
          <w:szCs w:val="24"/>
        </w:rPr>
      </w:pPr>
      <w:r w:rsidRPr="002455C9">
        <w:rPr>
          <w:rFonts w:ascii="Times New Roman" w:hAnsi="Times New Roman" w:cs="Times New Roman"/>
          <w:b/>
          <w:sz w:val="24"/>
          <w:szCs w:val="24"/>
        </w:rPr>
        <w:t xml:space="preserve">Antiepileptic Drugs:  </w:t>
      </w:r>
    </w:p>
    <w:p w:rsidR="007821FE" w:rsidRPr="002455C9" w:rsidRDefault="007821FE" w:rsidP="00977BE2">
      <w:pPr>
        <w:ind w:left="90"/>
        <w:rPr>
          <w:rFonts w:ascii="Times New Roman" w:hAnsi="Times New Roman" w:cs="Times New Roman"/>
          <w:sz w:val="24"/>
          <w:szCs w:val="24"/>
        </w:rPr>
      </w:pPr>
      <w:r w:rsidRPr="002455C9">
        <w:rPr>
          <w:rFonts w:ascii="Times New Roman" w:hAnsi="Times New Roman" w:cs="Times New Roman"/>
          <w:sz w:val="24"/>
          <w:szCs w:val="24"/>
        </w:rPr>
        <w:t>Phenytoin                   C</w:t>
      </w:r>
    </w:p>
    <w:p w:rsidR="007821FE" w:rsidRPr="002455C9" w:rsidRDefault="007821FE" w:rsidP="00977BE2">
      <w:pPr>
        <w:ind w:left="90"/>
        <w:rPr>
          <w:rFonts w:ascii="Times New Roman" w:hAnsi="Times New Roman" w:cs="Times New Roman"/>
          <w:sz w:val="24"/>
          <w:szCs w:val="24"/>
        </w:rPr>
      </w:pPr>
      <w:r w:rsidRPr="002455C9">
        <w:rPr>
          <w:rFonts w:ascii="Times New Roman" w:hAnsi="Times New Roman" w:cs="Times New Roman"/>
          <w:sz w:val="24"/>
          <w:szCs w:val="24"/>
        </w:rPr>
        <w:t>Lamotrigine               C</w:t>
      </w:r>
    </w:p>
    <w:p w:rsidR="007821FE" w:rsidRPr="002455C9" w:rsidRDefault="007821FE" w:rsidP="00977BE2">
      <w:pPr>
        <w:ind w:left="90"/>
        <w:rPr>
          <w:rFonts w:ascii="Times New Roman" w:hAnsi="Times New Roman" w:cs="Times New Roman"/>
          <w:sz w:val="24"/>
          <w:szCs w:val="24"/>
        </w:rPr>
      </w:pPr>
      <w:r w:rsidRPr="002455C9">
        <w:rPr>
          <w:rFonts w:ascii="Times New Roman" w:hAnsi="Times New Roman" w:cs="Times New Roman"/>
          <w:sz w:val="24"/>
          <w:szCs w:val="24"/>
        </w:rPr>
        <w:t>Pregabalin                  C</w:t>
      </w:r>
    </w:p>
    <w:p w:rsidR="007821FE" w:rsidRPr="002455C9" w:rsidRDefault="007821FE" w:rsidP="00977BE2">
      <w:pPr>
        <w:ind w:left="90"/>
        <w:rPr>
          <w:rFonts w:ascii="Times New Roman" w:hAnsi="Times New Roman" w:cs="Times New Roman"/>
          <w:b/>
          <w:sz w:val="24"/>
          <w:szCs w:val="24"/>
        </w:rPr>
      </w:pPr>
      <w:r w:rsidRPr="002455C9">
        <w:rPr>
          <w:rFonts w:ascii="Times New Roman" w:hAnsi="Times New Roman" w:cs="Times New Roman"/>
          <w:b/>
          <w:sz w:val="24"/>
          <w:szCs w:val="24"/>
        </w:rPr>
        <w:t>Cough and Cold:</w:t>
      </w:r>
    </w:p>
    <w:p w:rsidR="007821FE" w:rsidRPr="002455C9" w:rsidRDefault="007821FE" w:rsidP="00977BE2">
      <w:pPr>
        <w:ind w:left="90"/>
        <w:rPr>
          <w:rFonts w:ascii="Times New Roman" w:hAnsi="Times New Roman" w:cs="Times New Roman"/>
          <w:sz w:val="24"/>
          <w:szCs w:val="24"/>
        </w:rPr>
      </w:pPr>
      <w:r w:rsidRPr="002455C9">
        <w:rPr>
          <w:rFonts w:ascii="Times New Roman" w:hAnsi="Times New Roman" w:cs="Times New Roman"/>
          <w:sz w:val="24"/>
          <w:szCs w:val="24"/>
        </w:rPr>
        <w:t>Diphenhydramine      B</w:t>
      </w:r>
    </w:p>
    <w:p w:rsidR="007821FE" w:rsidRPr="002455C9" w:rsidRDefault="007821FE" w:rsidP="00977BE2">
      <w:pPr>
        <w:ind w:left="90"/>
        <w:rPr>
          <w:rFonts w:ascii="Times New Roman" w:hAnsi="Times New Roman" w:cs="Times New Roman"/>
          <w:sz w:val="24"/>
          <w:szCs w:val="24"/>
        </w:rPr>
      </w:pPr>
      <w:r w:rsidRPr="002455C9">
        <w:rPr>
          <w:rFonts w:ascii="Times New Roman" w:hAnsi="Times New Roman" w:cs="Times New Roman"/>
          <w:sz w:val="24"/>
          <w:szCs w:val="24"/>
        </w:rPr>
        <w:t>Chlorpheniramine      B</w:t>
      </w:r>
    </w:p>
    <w:p w:rsidR="007821FE" w:rsidRPr="002455C9" w:rsidRDefault="007821FE" w:rsidP="00977BE2">
      <w:pPr>
        <w:ind w:left="90"/>
        <w:rPr>
          <w:rFonts w:ascii="Times New Roman" w:hAnsi="Times New Roman" w:cs="Times New Roman"/>
          <w:sz w:val="24"/>
          <w:szCs w:val="24"/>
        </w:rPr>
      </w:pPr>
      <w:r w:rsidRPr="002455C9">
        <w:rPr>
          <w:rFonts w:ascii="Times New Roman" w:hAnsi="Times New Roman" w:cs="Times New Roman"/>
          <w:sz w:val="24"/>
          <w:szCs w:val="24"/>
        </w:rPr>
        <w:t>Cetirizine                   C</w:t>
      </w:r>
    </w:p>
    <w:p w:rsidR="00461EF7" w:rsidRPr="002455C9" w:rsidRDefault="00461EF7" w:rsidP="00461EF7">
      <w:pPr>
        <w:ind w:left="90"/>
        <w:rPr>
          <w:rFonts w:ascii="Times New Roman" w:hAnsi="Times New Roman" w:cs="Times New Roman"/>
          <w:b/>
          <w:sz w:val="24"/>
          <w:szCs w:val="24"/>
        </w:rPr>
      </w:pPr>
      <w:r w:rsidRPr="002455C9">
        <w:rPr>
          <w:rFonts w:ascii="Times New Roman" w:hAnsi="Times New Roman" w:cs="Times New Roman"/>
          <w:b/>
          <w:sz w:val="24"/>
          <w:szCs w:val="24"/>
        </w:rPr>
        <w:lastRenderedPageBreak/>
        <w:t>Antidiabetics:</w:t>
      </w:r>
    </w:p>
    <w:p w:rsidR="00461EF7" w:rsidRPr="002455C9" w:rsidRDefault="00461EF7" w:rsidP="00461EF7">
      <w:pPr>
        <w:ind w:left="90"/>
        <w:rPr>
          <w:rFonts w:ascii="Times New Roman" w:hAnsi="Times New Roman" w:cs="Times New Roman"/>
          <w:sz w:val="24"/>
          <w:szCs w:val="24"/>
        </w:rPr>
      </w:pPr>
      <w:r w:rsidRPr="002455C9">
        <w:rPr>
          <w:rFonts w:ascii="Times New Roman" w:hAnsi="Times New Roman" w:cs="Times New Roman"/>
          <w:sz w:val="24"/>
          <w:szCs w:val="24"/>
        </w:rPr>
        <w:t>Metformin                                    B</w:t>
      </w:r>
    </w:p>
    <w:p w:rsidR="00461EF7" w:rsidRPr="002455C9" w:rsidRDefault="00461EF7" w:rsidP="00461EF7">
      <w:pPr>
        <w:ind w:left="90"/>
        <w:rPr>
          <w:rFonts w:ascii="Times New Roman" w:hAnsi="Times New Roman" w:cs="Times New Roman"/>
          <w:sz w:val="24"/>
          <w:szCs w:val="24"/>
        </w:rPr>
      </w:pPr>
      <w:r w:rsidRPr="002455C9">
        <w:rPr>
          <w:rFonts w:ascii="Times New Roman" w:hAnsi="Times New Roman" w:cs="Times New Roman"/>
          <w:sz w:val="24"/>
          <w:szCs w:val="24"/>
        </w:rPr>
        <w:t>Regular/Lispro/NPH insulin        B</w:t>
      </w:r>
    </w:p>
    <w:p w:rsidR="00461EF7" w:rsidRPr="002455C9" w:rsidRDefault="00461EF7" w:rsidP="00461EF7">
      <w:pPr>
        <w:ind w:left="90"/>
        <w:rPr>
          <w:rFonts w:ascii="Times New Roman" w:hAnsi="Times New Roman" w:cs="Times New Roman"/>
          <w:b/>
          <w:sz w:val="24"/>
          <w:szCs w:val="24"/>
        </w:rPr>
      </w:pPr>
      <w:r w:rsidRPr="002455C9">
        <w:rPr>
          <w:rFonts w:ascii="Times New Roman" w:hAnsi="Times New Roman" w:cs="Times New Roman"/>
          <w:b/>
          <w:sz w:val="24"/>
          <w:szCs w:val="24"/>
        </w:rPr>
        <w:t>Analgesics:</w:t>
      </w:r>
    </w:p>
    <w:p w:rsidR="00461EF7" w:rsidRPr="002455C9" w:rsidRDefault="00461EF7" w:rsidP="00461EF7">
      <w:pPr>
        <w:ind w:left="90"/>
        <w:rPr>
          <w:rFonts w:ascii="Times New Roman" w:hAnsi="Times New Roman" w:cs="Times New Roman"/>
          <w:sz w:val="24"/>
          <w:szCs w:val="24"/>
        </w:rPr>
      </w:pPr>
      <w:r w:rsidRPr="002455C9">
        <w:rPr>
          <w:rFonts w:ascii="Times New Roman" w:hAnsi="Times New Roman" w:cs="Times New Roman"/>
          <w:sz w:val="24"/>
          <w:szCs w:val="24"/>
        </w:rPr>
        <w:t>Aspirin, Ibuprofen, Morphine      C</w:t>
      </w:r>
    </w:p>
    <w:p w:rsidR="00461EF7" w:rsidRPr="002455C9" w:rsidRDefault="00461EF7" w:rsidP="00461EF7">
      <w:pPr>
        <w:ind w:left="90"/>
        <w:rPr>
          <w:rFonts w:ascii="Times New Roman" w:hAnsi="Times New Roman" w:cs="Times New Roman"/>
          <w:sz w:val="24"/>
          <w:szCs w:val="24"/>
        </w:rPr>
      </w:pPr>
      <w:r w:rsidRPr="002455C9">
        <w:rPr>
          <w:rFonts w:ascii="Times New Roman" w:hAnsi="Times New Roman" w:cs="Times New Roman"/>
          <w:sz w:val="24"/>
          <w:szCs w:val="24"/>
        </w:rPr>
        <w:t>Acetaminophen                             B</w:t>
      </w:r>
    </w:p>
    <w:p w:rsidR="00A1543F" w:rsidRPr="002455C9" w:rsidRDefault="00461EF7" w:rsidP="00A1543F">
      <w:pPr>
        <w:ind w:left="90"/>
        <w:rPr>
          <w:rFonts w:ascii="Times New Roman" w:hAnsi="Times New Roman" w:cs="Times New Roman"/>
          <w:sz w:val="24"/>
          <w:szCs w:val="24"/>
        </w:rPr>
      </w:pPr>
      <w:r w:rsidRPr="002455C9">
        <w:rPr>
          <w:rFonts w:ascii="Times New Roman" w:hAnsi="Times New Roman" w:cs="Times New Roman"/>
          <w:b/>
          <w:sz w:val="24"/>
          <w:szCs w:val="24"/>
        </w:rPr>
        <w:t xml:space="preserve">Vitamins: </w:t>
      </w:r>
      <w:r w:rsidRPr="002455C9">
        <w:rPr>
          <w:rFonts w:ascii="Times New Roman" w:hAnsi="Times New Roman" w:cs="Times New Roman"/>
          <w:sz w:val="24"/>
          <w:szCs w:val="24"/>
        </w:rPr>
        <w:t>All from category A.</w:t>
      </w:r>
    </w:p>
    <w:p w:rsidR="00461EF7" w:rsidRPr="002455C9" w:rsidRDefault="00461EF7" w:rsidP="00461EF7">
      <w:pPr>
        <w:ind w:left="90"/>
        <w:rPr>
          <w:rFonts w:ascii="Times New Roman" w:hAnsi="Times New Roman" w:cs="Times New Roman"/>
          <w:b/>
          <w:sz w:val="24"/>
          <w:szCs w:val="24"/>
        </w:rPr>
      </w:pPr>
      <w:r w:rsidRPr="002455C9">
        <w:rPr>
          <w:rFonts w:ascii="Times New Roman" w:hAnsi="Times New Roman" w:cs="Times New Roman"/>
          <w:b/>
          <w:sz w:val="24"/>
          <w:szCs w:val="24"/>
        </w:rPr>
        <w:t>Antihypertensive:</w:t>
      </w:r>
      <w:r w:rsidR="00EA5A80" w:rsidRPr="002455C9">
        <w:rPr>
          <w:rFonts w:ascii="Times New Roman" w:hAnsi="Times New Roman" w:cs="Times New Roman"/>
          <w:b/>
          <w:sz w:val="24"/>
          <w:szCs w:val="24"/>
        </w:rPr>
        <w:t xml:space="preserve">                       </w:t>
      </w:r>
    </w:p>
    <w:p w:rsidR="00461EF7" w:rsidRPr="002455C9" w:rsidRDefault="00461EF7" w:rsidP="00461EF7">
      <w:pPr>
        <w:ind w:left="90"/>
        <w:rPr>
          <w:rFonts w:ascii="Times New Roman" w:hAnsi="Times New Roman" w:cs="Times New Roman"/>
          <w:sz w:val="24"/>
          <w:szCs w:val="24"/>
        </w:rPr>
      </w:pPr>
      <w:r w:rsidRPr="002455C9">
        <w:rPr>
          <w:rFonts w:ascii="Times New Roman" w:hAnsi="Times New Roman" w:cs="Times New Roman"/>
          <w:sz w:val="24"/>
          <w:szCs w:val="24"/>
        </w:rPr>
        <w:t>Propranolol        C</w:t>
      </w:r>
    </w:p>
    <w:p w:rsidR="00461EF7" w:rsidRPr="002455C9" w:rsidRDefault="00461EF7" w:rsidP="00461EF7">
      <w:pPr>
        <w:ind w:left="90"/>
        <w:rPr>
          <w:rFonts w:ascii="Times New Roman" w:hAnsi="Times New Roman" w:cs="Times New Roman"/>
          <w:sz w:val="24"/>
          <w:szCs w:val="24"/>
        </w:rPr>
      </w:pPr>
      <w:r w:rsidRPr="002455C9">
        <w:rPr>
          <w:rFonts w:ascii="Times New Roman" w:hAnsi="Times New Roman" w:cs="Times New Roman"/>
          <w:sz w:val="24"/>
          <w:szCs w:val="24"/>
        </w:rPr>
        <w:t>Verapamil          C</w:t>
      </w:r>
    </w:p>
    <w:p w:rsidR="00461EF7" w:rsidRPr="002455C9" w:rsidRDefault="00461EF7" w:rsidP="00461EF7">
      <w:pPr>
        <w:ind w:left="90"/>
        <w:rPr>
          <w:rFonts w:ascii="Times New Roman" w:hAnsi="Times New Roman" w:cs="Times New Roman"/>
          <w:sz w:val="24"/>
          <w:szCs w:val="24"/>
        </w:rPr>
      </w:pPr>
      <w:r w:rsidRPr="002455C9">
        <w:rPr>
          <w:rFonts w:ascii="Times New Roman" w:hAnsi="Times New Roman" w:cs="Times New Roman"/>
          <w:sz w:val="24"/>
          <w:szCs w:val="24"/>
        </w:rPr>
        <w:t>Dilitiazem          C</w:t>
      </w:r>
    </w:p>
    <w:p w:rsidR="00EA5A80" w:rsidRPr="002455C9" w:rsidRDefault="00EA5A80" w:rsidP="00461EF7">
      <w:pPr>
        <w:ind w:left="90"/>
        <w:rPr>
          <w:rFonts w:ascii="Times New Roman" w:hAnsi="Times New Roman" w:cs="Times New Roman"/>
          <w:b/>
          <w:sz w:val="24"/>
          <w:szCs w:val="24"/>
        </w:rPr>
      </w:pPr>
      <w:r w:rsidRPr="002455C9">
        <w:rPr>
          <w:rFonts w:ascii="Times New Roman" w:hAnsi="Times New Roman" w:cs="Times New Roman"/>
          <w:b/>
          <w:sz w:val="24"/>
          <w:szCs w:val="24"/>
        </w:rPr>
        <w:t>Drug as Human Teratogens:</w:t>
      </w:r>
    </w:p>
    <w:p w:rsidR="0019036B" w:rsidRPr="002455C9" w:rsidRDefault="00EA5A80" w:rsidP="00EA5A80">
      <w:pPr>
        <w:rPr>
          <w:rFonts w:ascii="Times New Roman" w:hAnsi="Times New Roman" w:cs="Times New Roman"/>
          <w:sz w:val="24"/>
          <w:szCs w:val="24"/>
        </w:rPr>
      </w:pP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ACE inhibitors</w:t>
      </w:r>
      <w:r w:rsidRPr="002455C9">
        <w:rPr>
          <w:rFonts w:ascii="Times New Roman" w:hAnsi="Times New Roman" w:cs="Times New Roman"/>
          <w:sz w:val="24"/>
          <w:szCs w:val="24"/>
        </w:rPr>
        <w:t xml:space="preserve">                       Penicillamine</w:t>
      </w:r>
    </w:p>
    <w:p w:rsidR="00EA5A80" w:rsidRPr="002455C9" w:rsidRDefault="00EA5A80" w:rsidP="00EA5A80">
      <w:pPr>
        <w:rPr>
          <w:rFonts w:ascii="Times New Roman" w:hAnsi="Times New Roman" w:cs="Times New Roman"/>
          <w:sz w:val="24"/>
          <w:szCs w:val="24"/>
        </w:rPr>
      </w:pP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Androgens</w:t>
      </w: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 xml:space="preserve">                        </w:t>
      </w:r>
      <w:r w:rsidRPr="002455C9">
        <w:rPr>
          <w:rFonts w:ascii="Times New Roman" w:hAnsi="Times New Roman" w:cs="Times New Roman"/>
          <w:sz w:val="24"/>
          <w:szCs w:val="24"/>
        </w:rPr>
        <w:t>Phenytoin</w:t>
      </w:r>
    </w:p>
    <w:p w:rsidR="0019036B" w:rsidRPr="002455C9" w:rsidRDefault="00EA5A80" w:rsidP="00EA5A80">
      <w:pPr>
        <w:rPr>
          <w:rFonts w:ascii="Times New Roman" w:hAnsi="Times New Roman" w:cs="Times New Roman"/>
          <w:sz w:val="24"/>
          <w:szCs w:val="24"/>
        </w:rPr>
      </w:pP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 xml:space="preserve">Carbamazepine                       </w:t>
      </w:r>
      <w:r w:rsidRPr="002455C9">
        <w:rPr>
          <w:rFonts w:ascii="Times New Roman" w:hAnsi="Times New Roman" w:cs="Times New Roman"/>
          <w:sz w:val="24"/>
          <w:szCs w:val="24"/>
        </w:rPr>
        <w:t>Tetracycline</w:t>
      </w:r>
    </w:p>
    <w:p w:rsidR="0019036B" w:rsidRPr="002455C9" w:rsidRDefault="00EA5A80" w:rsidP="00EA5A80">
      <w:pPr>
        <w:rPr>
          <w:rFonts w:ascii="Times New Roman" w:hAnsi="Times New Roman" w:cs="Times New Roman"/>
          <w:sz w:val="24"/>
          <w:szCs w:val="24"/>
        </w:rPr>
      </w:pP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Ethanol</w:t>
      </w: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 xml:space="preserve">                               </w:t>
      </w:r>
      <w:r w:rsidRPr="002455C9">
        <w:rPr>
          <w:rFonts w:ascii="Times New Roman" w:hAnsi="Times New Roman" w:cs="Times New Roman"/>
          <w:sz w:val="24"/>
          <w:szCs w:val="24"/>
        </w:rPr>
        <w:t>Warfarin</w:t>
      </w:r>
    </w:p>
    <w:p w:rsidR="0019036B" w:rsidRPr="002455C9" w:rsidRDefault="00EA5A80" w:rsidP="00EA5A80">
      <w:pPr>
        <w:rPr>
          <w:rFonts w:ascii="Times New Roman" w:hAnsi="Times New Roman" w:cs="Times New Roman"/>
          <w:sz w:val="24"/>
          <w:szCs w:val="24"/>
        </w:rPr>
      </w:pP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Lithium</w:t>
      </w: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 xml:space="preserve">                               </w:t>
      </w:r>
      <w:r w:rsidRPr="002455C9">
        <w:rPr>
          <w:rFonts w:ascii="Times New Roman" w:hAnsi="Times New Roman" w:cs="Times New Roman"/>
          <w:sz w:val="24"/>
          <w:szCs w:val="24"/>
        </w:rPr>
        <w:t>Thalidomide</w:t>
      </w:r>
    </w:p>
    <w:p w:rsidR="0019036B" w:rsidRPr="002455C9" w:rsidRDefault="00EA5A80" w:rsidP="00EA5A80">
      <w:pPr>
        <w:rPr>
          <w:rFonts w:ascii="Times New Roman" w:hAnsi="Times New Roman" w:cs="Times New Roman"/>
          <w:sz w:val="24"/>
          <w:szCs w:val="24"/>
        </w:rPr>
      </w:pPr>
      <w:r w:rsidRPr="002455C9">
        <w:rPr>
          <w:rFonts w:ascii="Times New Roman" w:hAnsi="Times New Roman" w:cs="Times New Roman"/>
          <w:sz w:val="24"/>
          <w:szCs w:val="24"/>
        </w:rPr>
        <w:t xml:space="preserve"> </w:t>
      </w:r>
      <w:r w:rsidR="00A1543F" w:rsidRPr="002455C9">
        <w:rPr>
          <w:rFonts w:ascii="Times New Roman" w:hAnsi="Times New Roman" w:cs="Times New Roman"/>
          <w:sz w:val="24"/>
          <w:szCs w:val="24"/>
        </w:rPr>
        <w:t xml:space="preserve">Misoprostol                              </w:t>
      </w:r>
      <w:r w:rsidRPr="002455C9">
        <w:rPr>
          <w:rFonts w:ascii="Times New Roman" w:hAnsi="Times New Roman" w:cs="Times New Roman"/>
          <w:sz w:val="24"/>
          <w:szCs w:val="24"/>
        </w:rPr>
        <w:t>Vitamin A derivative</w:t>
      </w:r>
      <w:r w:rsidR="00A1543F" w:rsidRPr="002455C9">
        <w:rPr>
          <w:rFonts w:ascii="Times New Roman" w:hAnsi="Times New Roman" w:cs="Times New Roman"/>
          <w:sz w:val="24"/>
          <w:szCs w:val="24"/>
        </w:rPr>
        <w:t>s</w:t>
      </w:r>
      <w:r w:rsidRPr="002455C9">
        <w:rPr>
          <w:rFonts w:ascii="Times New Roman" w:hAnsi="Times New Roman" w:cs="Times New Roman"/>
          <w:sz w:val="24"/>
          <w:szCs w:val="24"/>
        </w:rPr>
        <w:t xml:space="preserve"> (isotretinoin)</w:t>
      </w:r>
    </w:p>
    <w:p w:rsidR="00461EF7" w:rsidRPr="002455C9" w:rsidRDefault="00461EF7" w:rsidP="00461EF7">
      <w:pPr>
        <w:rPr>
          <w:rFonts w:ascii="Times New Roman" w:hAnsi="Times New Roman" w:cs="Times New Roman"/>
          <w:b/>
          <w:sz w:val="24"/>
          <w:szCs w:val="24"/>
        </w:rPr>
      </w:pPr>
      <w:r w:rsidRPr="002455C9">
        <w:rPr>
          <w:rFonts w:ascii="Times New Roman" w:hAnsi="Times New Roman" w:cs="Times New Roman"/>
          <w:b/>
          <w:sz w:val="24"/>
          <w:szCs w:val="24"/>
        </w:rPr>
        <w:t>General Principle:</w:t>
      </w:r>
    </w:p>
    <w:p w:rsidR="00864AC2" w:rsidRPr="002455C9" w:rsidRDefault="006D05EB" w:rsidP="00461EF7">
      <w:pPr>
        <w:rPr>
          <w:rFonts w:ascii="Times New Roman" w:hAnsi="Times New Roman" w:cs="Times New Roman"/>
          <w:sz w:val="24"/>
          <w:szCs w:val="24"/>
        </w:rPr>
      </w:pPr>
      <w:r w:rsidRPr="002455C9">
        <w:rPr>
          <w:rFonts w:ascii="Times New Roman" w:hAnsi="Times New Roman" w:cs="Times New Roman"/>
          <w:sz w:val="24"/>
          <w:szCs w:val="24"/>
        </w:rPr>
        <w:t>Drugs undergo a series of interactions in the body before producing the desired pharmacologic effect.</w:t>
      </w:r>
    </w:p>
    <w:p w:rsidR="00864AC2" w:rsidRPr="002455C9" w:rsidRDefault="006D05EB" w:rsidP="00461EF7">
      <w:pPr>
        <w:rPr>
          <w:rFonts w:ascii="Times New Roman" w:hAnsi="Times New Roman" w:cs="Times New Roman"/>
          <w:sz w:val="24"/>
          <w:szCs w:val="24"/>
        </w:rPr>
      </w:pPr>
      <w:r w:rsidRPr="002455C9">
        <w:rPr>
          <w:rFonts w:ascii="Times New Roman" w:eastAsiaTheme="minorEastAsia" w:hAnsi="Times New Roman" w:cs="Times New Roman"/>
          <w:sz w:val="24"/>
          <w:szCs w:val="24"/>
        </w:rPr>
        <w:t>Number of variables can modify the intensity and duration of the effect</w:t>
      </w:r>
    </w:p>
    <w:p w:rsidR="00461EF7" w:rsidRPr="002455C9" w:rsidRDefault="00461EF7" w:rsidP="00461EF7">
      <w:pPr>
        <w:rPr>
          <w:rFonts w:ascii="Times New Roman" w:hAnsi="Times New Roman" w:cs="Times New Roman"/>
          <w:sz w:val="24"/>
          <w:szCs w:val="24"/>
        </w:rPr>
      </w:pPr>
      <w:r w:rsidRPr="002455C9">
        <w:rPr>
          <w:rFonts w:ascii="Times New Roman" w:hAnsi="Times New Roman" w:cs="Times New Roman"/>
          <w:sz w:val="24"/>
          <w:szCs w:val="24"/>
        </w:rPr>
        <w:t xml:space="preserve">    –Rate and extent of absorption</w:t>
      </w:r>
    </w:p>
    <w:p w:rsidR="00461EF7" w:rsidRPr="002455C9" w:rsidRDefault="00461EF7" w:rsidP="00461EF7">
      <w:pPr>
        <w:rPr>
          <w:rFonts w:ascii="Times New Roman" w:hAnsi="Times New Roman" w:cs="Times New Roman"/>
          <w:sz w:val="24"/>
          <w:szCs w:val="24"/>
        </w:rPr>
      </w:pPr>
      <w:r w:rsidRPr="002455C9">
        <w:rPr>
          <w:rFonts w:ascii="Times New Roman" w:hAnsi="Times New Roman" w:cs="Times New Roman"/>
          <w:sz w:val="24"/>
          <w:szCs w:val="24"/>
        </w:rPr>
        <w:t xml:space="preserve">    –Volume of distribution</w:t>
      </w:r>
    </w:p>
    <w:p w:rsidR="00461EF7" w:rsidRPr="002455C9" w:rsidRDefault="00461EF7" w:rsidP="00461EF7">
      <w:pPr>
        <w:rPr>
          <w:rFonts w:ascii="Times New Roman" w:hAnsi="Times New Roman" w:cs="Times New Roman"/>
          <w:sz w:val="24"/>
          <w:szCs w:val="24"/>
        </w:rPr>
      </w:pPr>
      <w:r w:rsidRPr="002455C9">
        <w:rPr>
          <w:rFonts w:ascii="Times New Roman" w:hAnsi="Times New Roman" w:cs="Times New Roman"/>
          <w:sz w:val="24"/>
          <w:szCs w:val="24"/>
        </w:rPr>
        <w:t xml:space="preserve">    –Rate and nature of metabolism and excretion</w:t>
      </w:r>
    </w:p>
    <w:p w:rsidR="00461EF7" w:rsidRPr="002455C9" w:rsidRDefault="00461EF7" w:rsidP="00461EF7">
      <w:pPr>
        <w:rPr>
          <w:rFonts w:ascii="Times New Roman" w:hAnsi="Times New Roman" w:cs="Times New Roman"/>
          <w:sz w:val="24"/>
          <w:szCs w:val="24"/>
        </w:rPr>
      </w:pPr>
      <w:r w:rsidRPr="002455C9">
        <w:rPr>
          <w:rFonts w:ascii="Times New Roman" w:hAnsi="Times New Roman" w:cs="Times New Roman"/>
          <w:sz w:val="24"/>
          <w:szCs w:val="24"/>
        </w:rPr>
        <w:lastRenderedPageBreak/>
        <w:t xml:space="preserve">    –Interaction with other compounds</w:t>
      </w:r>
    </w:p>
    <w:p w:rsidR="006F3892" w:rsidRPr="002455C9" w:rsidRDefault="006F3892" w:rsidP="00977BE2">
      <w:pPr>
        <w:rPr>
          <w:rFonts w:ascii="Times New Roman" w:hAnsi="Times New Roman" w:cs="Times New Roman"/>
          <w:b/>
          <w:color w:val="0D0D0D" w:themeColor="text1" w:themeTint="F2"/>
          <w:sz w:val="24"/>
          <w:szCs w:val="24"/>
        </w:rPr>
      </w:pPr>
      <w:r w:rsidRPr="002455C9">
        <w:rPr>
          <w:rFonts w:ascii="Times New Roman" w:hAnsi="Times New Roman" w:cs="Times New Roman"/>
          <w:b/>
          <w:color w:val="0D0D0D" w:themeColor="text1" w:themeTint="F2"/>
          <w:sz w:val="24"/>
          <w:szCs w:val="24"/>
        </w:rPr>
        <w:t>Drug Distribution in Pregnancy:</w:t>
      </w:r>
    </w:p>
    <w:p w:rsidR="006F3892" w:rsidRPr="002455C9" w:rsidRDefault="006F3892" w:rsidP="006F3892">
      <w:pPr>
        <w:rPr>
          <w:rFonts w:ascii="Times New Roman" w:hAnsi="Times New Roman" w:cs="Times New Roman"/>
          <w:sz w:val="24"/>
          <w:szCs w:val="24"/>
        </w:rPr>
      </w:pPr>
      <w:r w:rsidRPr="002455C9">
        <w:rPr>
          <w:rFonts w:ascii="Times New Roman" w:hAnsi="Times New Roman" w:cs="Times New Roman"/>
          <w:sz w:val="24"/>
          <w:szCs w:val="24"/>
          <w:u w:val="single"/>
        </w:rPr>
        <w:t>Distribution</w:t>
      </w:r>
      <w:r w:rsidRPr="002455C9">
        <w:rPr>
          <w:rFonts w:ascii="Times New Roman" w:hAnsi="Times New Roman" w:cs="Times New Roman"/>
          <w:sz w:val="24"/>
          <w:szCs w:val="24"/>
        </w:rPr>
        <w:t xml:space="preserve"> describes the reversible transfer of a drug between different locations following its entry into the systemic circulation.</w:t>
      </w:r>
    </w:p>
    <w:p w:rsidR="002A39CD" w:rsidRPr="002455C9" w:rsidRDefault="006F3892" w:rsidP="002A39CD">
      <w:pPr>
        <w:rPr>
          <w:rFonts w:ascii="Times New Roman" w:hAnsi="Times New Roman" w:cs="Times New Roman"/>
          <w:sz w:val="24"/>
          <w:szCs w:val="24"/>
        </w:rPr>
      </w:pPr>
      <w:r w:rsidRPr="002455C9">
        <w:rPr>
          <w:rFonts w:ascii="Times New Roman" w:hAnsi="Times New Roman" w:cs="Times New Roman"/>
          <w:sz w:val="24"/>
          <w:szCs w:val="24"/>
          <w:u w:val="single"/>
        </w:rPr>
        <w:t xml:space="preserve"> V</w:t>
      </w:r>
      <w:r w:rsidR="00C965A9" w:rsidRPr="002455C9">
        <w:rPr>
          <w:rFonts w:ascii="Times New Roman" w:hAnsi="Times New Roman" w:cs="Times New Roman"/>
          <w:sz w:val="24"/>
          <w:szCs w:val="24"/>
          <w:u w:val="single"/>
        </w:rPr>
        <w:t>olume of distribution</w:t>
      </w:r>
      <w:r w:rsidR="00C965A9" w:rsidRPr="002455C9">
        <w:rPr>
          <w:rFonts w:ascii="Times New Roman" w:hAnsi="Times New Roman" w:cs="Times New Roman"/>
          <w:sz w:val="24"/>
          <w:szCs w:val="24"/>
        </w:rPr>
        <w:t xml:space="preserve"> (Vd) is used to indicate how extensively a systemic dose of medication is </w:t>
      </w:r>
      <w:r w:rsidR="0060131F" w:rsidRPr="002455C9">
        <w:rPr>
          <w:rFonts w:ascii="Times New Roman" w:hAnsi="Times New Roman" w:cs="Times New Roman"/>
          <w:sz w:val="24"/>
          <w:szCs w:val="24"/>
        </w:rPr>
        <w:t xml:space="preserve">  </w:t>
      </w:r>
      <w:r w:rsidR="00C965A9" w:rsidRPr="002455C9">
        <w:rPr>
          <w:rFonts w:ascii="Times New Roman" w:hAnsi="Times New Roman" w:cs="Times New Roman"/>
          <w:sz w:val="24"/>
          <w:szCs w:val="24"/>
        </w:rPr>
        <w:t>ultimatel</w:t>
      </w:r>
      <w:r w:rsidRPr="002455C9">
        <w:rPr>
          <w:rFonts w:ascii="Times New Roman" w:hAnsi="Times New Roman" w:cs="Times New Roman"/>
          <w:sz w:val="24"/>
          <w:szCs w:val="24"/>
        </w:rPr>
        <w:t>y dispersed throughout the body.</w:t>
      </w:r>
      <w:r w:rsidR="008B6692" w:rsidRPr="002455C9">
        <w:rPr>
          <w:rFonts w:ascii="Times New Roman" w:hAnsi="Times New Roman" w:cs="Times New Roman"/>
          <w:color w:val="000000"/>
          <w:sz w:val="24"/>
          <w:szCs w:val="24"/>
          <w:shd w:val="clear" w:color="auto" w:fill="FFFFFF"/>
        </w:rPr>
        <w:t xml:space="preserve">  It is a theoretical volume that an administered drug would occupy if it were uniformly distributed at a concentration observed in plasma. </w:t>
      </w:r>
    </w:p>
    <w:p w:rsidR="008B6692" w:rsidRPr="002455C9" w:rsidRDefault="008B6692" w:rsidP="002A39CD">
      <w:pPr>
        <w:rPr>
          <w:rFonts w:ascii="Times New Roman" w:hAnsi="Times New Roman" w:cs="Times New Roman"/>
          <w:color w:val="000000"/>
          <w:sz w:val="24"/>
          <w:szCs w:val="24"/>
          <w:shd w:val="clear" w:color="auto" w:fill="FFFFFF"/>
        </w:rPr>
      </w:pPr>
      <w:r w:rsidRPr="002455C9">
        <w:rPr>
          <w:rFonts w:ascii="Times New Roman" w:hAnsi="Times New Roman" w:cs="Times New Roman"/>
          <w:color w:val="000000"/>
          <w:sz w:val="24"/>
          <w:szCs w:val="24"/>
          <w:shd w:val="clear" w:color="auto" w:fill="FFFFFF"/>
        </w:rPr>
        <w:t> Drugs that predominantly remain within the vascular system will have a Vd estimate close to plasma volume, whereas drugs that are not bound to any proteins in the body will have a Vd estimate close to total body water.</w:t>
      </w:r>
    </w:p>
    <w:p w:rsidR="008B6692" w:rsidRPr="002455C9" w:rsidRDefault="008B6692" w:rsidP="002A39CD">
      <w:pPr>
        <w:rPr>
          <w:rFonts w:ascii="Times New Roman" w:hAnsi="Times New Roman" w:cs="Times New Roman"/>
          <w:sz w:val="24"/>
          <w:szCs w:val="24"/>
        </w:rPr>
      </w:pPr>
      <w:r w:rsidRPr="002455C9">
        <w:rPr>
          <w:rFonts w:ascii="Times New Roman" w:hAnsi="Times New Roman" w:cs="Times New Roman"/>
          <w:color w:val="000000"/>
          <w:sz w:val="24"/>
          <w:szCs w:val="24"/>
          <w:shd w:val="clear" w:color="auto" w:fill="FFFFFF"/>
        </w:rPr>
        <w:t xml:space="preserve"> Drugs that are highly bound to tissues, with a small proportion remaining in the intravascular space, will have a very high Vd. By comparison, drugs that are highly bound to plasma proteins and/or have a large molecular weight will tend to concentrate intravascularly and will have a small Vd. A drug’s volume of distribution is useful in estimating the dose required to achieve a given plasma concentration. Drug distribution is influenced by various factors including tissue perfusion, tissue binding, lipid solubility, and plasma protein bindi</w:t>
      </w:r>
      <w:r w:rsidR="005824C2" w:rsidRPr="002455C9">
        <w:rPr>
          <w:rFonts w:ascii="Times New Roman" w:hAnsi="Times New Roman" w:cs="Times New Roman"/>
          <w:color w:val="000000"/>
          <w:sz w:val="24"/>
          <w:szCs w:val="24"/>
          <w:shd w:val="clear" w:color="auto" w:fill="FFFFFF"/>
        </w:rPr>
        <w:t>ng.</w:t>
      </w:r>
    </w:p>
    <w:p w:rsidR="002A39CD" w:rsidRPr="002455C9" w:rsidRDefault="002A39CD" w:rsidP="002A39CD">
      <w:pPr>
        <w:pStyle w:val="ListParagraph"/>
        <w:numPr>
          <w:ilvl w:val="0"/>
          <w:numId w:val="21"/>
        </w:numPr>
      </w:pPr>
      <w:r w:rsidRPr="002455C9">
        <w:t>During pregnancy there is an expansion of intravascular (plasma volume) and extravascular (breasts, uterus, peripheral edema) water content</w:t>
      </w:r>
    </w:p>
    <w:p w:rsidR="002A39CD" w:rsidRPr="002455C9" w:rsidRDefault="002A39CD" w:rsidP="0060131F">
      <w:pPr>
        <w:pStyle w:val="ListParagraph"/>
        <w:numPr>
          <w:ilvl w:val="0"/>
          <w:numId w:val="20"/>
        </w:numPr>
      </w:pPr>
      <w:r w:rsidRPr="002455C9">
        <w:t xml:space="preserve">Thus, </w:t>
      </w:r>
      <w:r w:rsidR="0060131F" w:rsidRPr="002455C9">
        <w:t>Total body water increases by up to 8 Liters, creating a larger space within which water soluble drugs may distribute.</w:t>
      </w:r>
    </w:p>
    <w:p w:rsidR="002A39CD" w:rsidRPr="002455C9" w:rsidRDefault="0060131F" w:rsidP="002A39CD">
      <w:pPr>
        <w:pStyle w:val="ListParagraph"/>
        <w:numPr>
          <w:ilvl w:val="0"/>
          <w:numId w:val="20"/>
        </w:numPr>
      </w:pPr>
      <w:r w:rsidRPr="002455C9">
        <w:t xml:space="preserve"> As a result of haemodilution, plasma albumin (normal 33-55 </w:t>
      </w:r>
      <w:r w:rsidR="00203110" w:rsidRPr="002455C9">
        <w:t>g/L) declines by some 10 g/L</w:t>
      </w:r>
      <w:r w:rsidRPr="002455C9">
        <w:t>. Thus there is scope for increased free concentration of drugs that bind to albumin.</w:t>
      </w:r>
      <w:r w:rsidR="002A39CD" w:rsidRPr="002455C9">
        <w:rPr>
          <w:rFonts w:eastAsiaTheme="minorEastAsia"/>
          <w:color w:val="365F91" w:themeColor="accent1" w:themeShade="BF"/>
          <w:kern w:val="24"/>
        </w:rPr>
        <w:t xml:space="preserve"> </w:t>
      </w:r>
    </w:p>
    <w:p w:rsidR="002A39CD" w:rsidRPr="002455C9" w:rsidRDefault="00C965A9" w:rsidP="002A39CD">
      <w:pPr>
        <w:pStyle w:val="ListParagraph"/>
        <w:numPr>
          <w:ilvl w:val="0"/>
          <w:numId w:val="20"/>
        </w:numPr>
      </w:pPr>
      <w:r w:rsidRPr="002455C9">
        <w:t>Decreased protein binding leads to higher concentrations of free drug (for drugs that have limited clearance) and favors more distribution to tissues.</w:t>
      </w:r>
    </w:p>
    <w:p w:rsidR="008B6692" w:rsidRPr="002455C9" w:rsidRDefault="008B6692" w:rsidP="002A39CD">
      <w:pPr>
        <w:pStyle w:val="ListParagraph"/>
        <w:numPr>
          <w:ilvl w:val="0"/>
          <w:numId w:val="20"/>
        </w:numPr>
      </w:pPr>
      <w:r w:rsidRPr="002455C9">
        <w:rPr>
          <w:color w:val="000000"/>
          <w:shd w:val="clear" w:color="auto" w:fill="FFFFFF"/>
        </w:rPr>
        <w:t>Gestation-specific changes also include an increase in uterine perfusion and the addition of the feto-placental compartment. Blood flow to the uterus increases 10-fold from 50 to 500 mL/min at term</w:t>
      </w:r>
    </w:p>
    <w:p w:rsidR="002A39CD" w:rsidRPr="002455C9" w:rsidRDefault="002A39CD" w:rsidP="002A39CD">
      <w:pPr>
        <w:pStyle w:val="ListParagraph"/>
        <w:numPr>
          <w:ilvl w:val="0"/>
          <w:numId w:val="20"/>
        </w:numPr>
      </w:pPr>
      <w:r w:rsidRPr="002455C9">
        <w:t>In general, small-molecular-weight and lipophilic drugs readily cross the placenta</w:t>
      </w:r>
      <w:r w:rsidR="00C965A9" w:rsidRPr="002455C9">
        <w:t xml:space="preserve"> </w:t>
      </w:r>
    </w:p>
    <w:p w:rsidR="002A39CD" w:rsidRPr="002455C9" w:rsidRDefault="00203110" w:rsidP="002A39CD">
      <w:pPr>
        <w:pStyle w:val="ListParagraph"/>
        <w:numPr>
          <w:ilvl w:val="0"/>
          <w:numId w:val="20"/>
        </w:numPr>
      </w:pPr>
      <w:r w:rsidRPr="002455C9">
        <w:t xml:space="preserve"> Unbound </w:t>
      </w:r>
      <w:r w:rsidR="002A39CD" w:rsidRPr="002455C9">
        <w:t>drug</w:t>
      </w:r>
      <w:r w:rsidRPr="002455C9">
        <w:t xml:space="preserve"> is free to distribute, metabolized and excreted; e.g. the free (and pharmacologically active) concentration of phenytoin is unaltered, although the total plasma concentration is reduced.</w:t>
      </w:r>
    </w:p>
    <w:p w:rsidR="00AE3E0E" w:rsidRPr="002455C9" w:rsidRDefault="00C965A9" w:rsidP="00AE3E0E">
      <w:pPr>
        <w:pStyle w:val="ListParagraph"/>
        <w:numPr>
          <w:ilvl w:val="0"/>
          <w:numId w:val="20"/>
        </w:numPr>
      </w:pPr>
      <w:r w:rsidRPr="002455C9">
        <w:t>The fetus and the amniotic fluid can act as additional compartments, leading to increased drug accumulation and an apparent increase in volume of distribution of certain drugs.</w:t>
      </w:r>
    </w:p>
    <w:p w:rsidR="00AE3E0E" w:rsidRPr="002455C9" w:rsidRDefault="002A39CD" w:rsidP="002A39CD">
      <w:pPr>
        <w:pStyle w:val="ListParagraph"/>
        <w:numPr>
          <w:ilvl w:val="0"/>
          <w:numId w:val="20"/>
        </w:numPr>
      </w:pPr>
      <w:r w:rsidRPr="002455C9">
        <w:t xml:space="preserve">Body fat increases by approximately 4 kg, creating a larger volume of distribution </w:t>
      </w:r>
      <w:r w:rsidR="00AE3E0E" w:rsidRPr="002455C9">
        <w:t xml:space="preserve">for lipophilic drugs </w:t>
      </w:r>
      <w:r w:rsidRPr="002455C9">
        <w:t xml:space="preserve">but this </w:t>
      </w:r>
      <w:r w:rsidR="00AE3E0E" w:rsidRPr="002455C9">
        <w:t>has little practical importance.</w:t>
      </w:r>
    </w:p>
    <w:p w:rsidR="002A39CD" w:rsidRPr="002455C9" w:rsidRDefault="00AE3E0E" w:rsidP="00AE3E0E">
      <w:pPr>
        <w:pStyle w:val="Heading1"/>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lastRenderedPageBreak/>
        <w:t>Drug Metabolism in Pregnancy:</w:t>
      </w:r>
    </w:p>
    <w:p w:rsidR="00AE3E0E" w:rsidRPr="002455C9" w:rsidRDefault="00AE3E0E" w:rsidP="00AE3E0E">
      <w:pPr>
        <w:rPr>
          <w:rFonts w:ascii="Times New Roman" w:hAnsi="Times New Roman" w:cs="Times New Roman"/>
          <w:color w:val="000000"/>
          <w:sz w:val="24"/>
          <w:szCs w:val="24"/>
          <w:shd w:val="clear" w:color="auto" w:fill="FFFFFF"/>
        </w:rPr>
      </w:pPr>
      <w:r w:rsidRPr="002455C9">
        <w:rPr>
          <w:rFonts w:ascii="Times New Roman" w:hAnsi="Times New Roman" w:cs="Times New Roman"/>
          <w:sz w:val="24"/>
          <w:szCs w:val="24"/>
          <w:u w:val="single"/>
        </w:rPr>
        <w:t>Drug metabolism</w:t>
      </w:r>
      <w:r w:rsidRPr="002455C9">
        <w:rPr>
          <w:rFonts w:ascii="Times New Roman" w:hAnsi="Times New Roman" w:cs="Times New Roman"/>
          <w:sz w:val="24"/>
          <w:szCs w:val="24"/>
        </w:rPr>
        <w:t xml:space="preserve"> involves chemical modification of a drug through specialized enzymatic systems.</w:t>
      </w:r>
      <w:r w:rsidR="00631241" w:rsidRPr="002455C9">
        <w:rPr>
          <w:rFonts w:ascii="Times New Roman" w:hAnsi="Times New Roman" w:cs="Times New Roman"/>
          <w:color w:val="000000"/>
          <w:sz w:val="24"/>
          <w:szCs w:val="24"/>
          <w:shd w:val="clear" w:color="auto" w:fill="FFFFFF"/>
        </w:rPr>
        <w:t xml:space="preserve">  For some medications, administered as inactive pro-drugs, metabolism is necessary to convert the drug into an active compound. For most drugs, metabolism leads to loss of drug activity. The liver accounts for the metabolism of a vast majority of drugs.</w:t>
      </w:r>
    </w:p>
    <w:p w:rsidR="00631241" w:rsidRPr="002455C9" w:rsidRDefault="00631241" w:rsidP="00AE3E0E">
      <w:pPr>
        <w:rPr>
          <w:rFonts w:ascii="Times New Roman" w:hAnsi="Times New Roman" w:cs="Times New Roman"/>
          <w:color w:val="000000"/>
          <w:sz w:val="24"/>
          <w:szCs w:val="24"/>
          <w:shd w:val="clear" w:color="auto" w:fill="FFFFFF"/>
        </w:rPr>
      </w:pPr>
      <w:r w:rsidRPr="002455C9">
        <w:rPr>
          <w:rFonts w:ascii="Times New Roman" w:hAnsi="Times New Roman" w:cs="Times New Roman"/>
          <w:color w:val="000000"/>
          <w:sz w:val="24"/>
          <w:szCs w:val="24"/>
          <w:shd w:val="clear" w:color="auto" w:fill="FFFFFF"/>
        </w:rPr>
        <w:t>Hepatic drug metabolism includes phase I (oxidation, reduction, or hydrolysis) reactions that introduce more polar or reactive moieties into drug molecules, followed in many cases by phase II (conjugation) reactions to glucuronic acid, sulfate, or other moieties that favor excretion into urine or bile. </w:t>
      </w:r>
    </w:p>
    <w:p w:rsidR="00631241" w:rsidRPr="002455C9" w:rsidRDefault="00631241" w:rsidP="00AE3E0E">
      <w:pPr>
        <w:rPr>
          <w:rFonts w:ascii="Times New Roman" w:hAnsi="Times New Roman" w:cs="Times New Roman"/>
          <w:sz w:val="24"/>
          <w:szCs w:val="24"/>
        </w:rPr>
      </w:pPr>
      <w:r w:rsidRPr="002455C9">
        <w:rPr>
          <w:rFonts w:ascii="Times New Roman" w:hAnsi="Times New Roman" w:cs="Times New Roman"/>
          <w:color w:val="000000"/>
          <w:sz w:val="24"/>
          <w:szCs w:val="24"/>
          <w:shd w:val="clear" w:color="auto" w:fill="FFFFFF"/>
        </w:rPr>
        <w:t> Oxidative phase I reactions are predominantly carried out by the cytochrome P450 (CYP) family of enzymes.</w:t>
      </w:r>
    </w:p>
    <w:p w:rsidR="003B3130" w:rsidRPr="002455C9" w:rsidRDefault="00C965A9" w:rsidP="00AE3E0E">
      <w:pPr>
        <w:pStyle w:val="ListParagraph"/>
        <w:numPr>
          <w:ilvl w:val="0"/>
          <w:numId w:val="25"/>
        </w:numPr>
      </w:pPr>
      <w:r w:rsidRPr="002455C9">
        <w:rPr>
          <w:rFonts w:eastAsiaTheme="minorEastAsia"/>
        </w:rPr>
        <w:t>The activities of CYP3A4 (50–100%), CYP2A6 (54%), CYP2D6 (50%), and CYP2C9 (20%) are all increased during pregnancy.</w:t>
      </w:r>
    </w:p>
    <w:p w:rsidR="003B3130" w:rsidRPr="002455C9" w:rsidRDefault="00C965A9" w:rsidP="00AE3E0E">
      <w:pPr>
        <w:pStyle w:val="ListParagraph"/>
        <w:numPr>
          <w:ilvl w:val="0"/>
          <w:numId w:val="25"/>
        </w:numPr>
      </w:pPr>
      <w:r w:rsidRPr="002455C9">
        <w:t>Changes in CYP3A4 activity lead to increased metabo</w:t>
      </w:r>
      <w:r w:rsidR="00AE3E0E" w:rsidRPr="002455C9">
        <w:t>lism of drugs such as</w:t>
      </w:r>
      <w:r w:rsidRPr="002455C9">
        <w:t xml:space="preserve"> nifedipine and indinavir. </w:t>
      </w:r>
    </w:p>
    <w:p w:rsidR="00AE3E0E" w:rsidRPr="002455C9" w:rsidRDefault="00AE3E0E" w:rsidP="00AE3E0E">
      <w:pPr>
        <w:pStyle w:val="ListParagraph"/>
        <w:numPr>
          <w:ilvl w:val="0"/>
          <w:numId w:val="25"/>
        </w:numPr>
      </w:pPr>
      <w:r w:rsidRPr="002455C9">
        <w:t>CYP1A2 and CYP2C19 appear to undergo a gradual decrease in ac</w:t>
      </w:r>
      <w:r w:rsidR="00D5267E" w:rsidRPr="002455C9">
        <w:t xml:space="preserve">tivity with advancing gestation </w:t>
      </w:r>
      <w:r w:rsidRPr="002455C9">
        <w:t>with uncertain effects on drug therapy.</w:t>
      </w:r>
    </w:p>
    <w:p w:rsidR="00631241" w:rsidRPr="002455C9" w:rsidRDefault="00631241" w:rsidP="00AE3E0E">
      <w:pPr>
        <w:pStyle w:val="ListParagraph"/>
        <w:numPr>
          <w:ilvl w:val="0"/>
          <w:numId w:val="25"/>
        </w:numPr>
      </w:pPr>
      <w:r w:rsidRPr="002455C9">
        <w:rPr>
          <w:color w:val="000000"/>
          <w:shd w:val="clear" w:color="auto" w:fill="FFFFFF"/>
        </w:rPr>
        <w:t xml:space="preserve">The activity of phase II enzymes, including uridine 5’-diphosphate glucuronosyltransferases (UGTs), is also altered during pregnancy, </w:t>
      </w:r>
      <w:r w:rsidR="006D05EB" w:rsidRPr="002455C9">
        <w:rPr>
          <w:color w:val="000000"/>
          <w:shd w:val="clear" w:color="auto" w:fill="FFFFFF"/>
        </w:rPr>
        <w:t>with increase</w:t>
      </w:r>
      <w:r w:rsidRPr="002455C9">
        <w:rPr>
          <w:color w:val="000000"/>
          <w:shd w:val="clear" w:color="auto" w:fill="FFFFFF"/>
        </w:rPr>
        <w:t xml:space="preserve"> in UGT1A4 activity.</w:t>
      </w:r>
    </w:p>
    <w:p w:rsidR="00AE3E0E" w:rsidRPr="002455C9" w:rsidRDefault="00AE3E0E" w:rsidP="00AE3E0E">
      <w:pPr>
        <w:pStyle w:val="ListParagraph"/>
        <w:numPr>
          <w:ilvl w:val="0"/>
          <w:numId w:val="25"/>
        </w:numPr>
      </w:pPr>
      <w:r w:rsidRPr="002455C9">
        <w:t>Hepatic metabolism increases in pregnancy but blood</w:t>
      </w:r>
      <w:r w:rsidR="00D5267E" w:rsidRPr="002455C9">
        <w:t xml:space="preserve"> flow to liver is not increased. Thus, there is an increased clearance of drugs whose elimination rate depends upon liver enzyme activity e.g. phenytoin, theophylline.</w:t>
      </w:r>
    </w:p>
    <w:p w:rsidR="00D5267E" w:rsidRPr="002455C9" w:rsidRDefault="00D5267E" w:rsidP="00AE3E0E">
      <w:pPr>
        <w:pStyle w:val="ListParagraph"/>
        <w:numPr>
          <w:ilvl w:val="0"/>
          <w:numId w:val="25"/>
        </w:numPr>
      </w:pPr>
      <w:r w:rsidRPr="002455C9">
        <w:t>Drugs, whose elimination rate depends on the hepatic blood flow have unaltered clearance in pregnancy e.g. pethidine.</w:t>
      </w:r>
    </w:p>
    <w:p w:rsidR="00D5267E" w:rsidRPr="002455C9" w:rsidRDefault="00D5267E" w:rsidP="00D5267E">
      <w:pPr>
        <w:pStyle w:val="ListParagraph"/>
        <w:numPr>
          <w:ilvl w:val="0"/>
          <w:numId w:val="25"/>
        </w:numPr>
      </w:pPr>
      <w:r w:rsidRPr="002455C9">
        <w:t>Some enzymes of the hepatic cytochrome P-450 system are induced by estrogen/progesterone, resulting in a higher rate of metabolism (and hence elimination) of drugs, for example, phenytoin, whereas other isoenzymes are competitively inhibited by progesterone and estradiol, leading to impaired elimination.</w:t>
      </w:r>
    </w:p>
    <w:p w:rsidR="00D5267E" w:rsidRPr="002455C9" w:rsidRDefault="00D5267E" w:rsidP="00D5267E">
      <w:pPr>
        <w:pStyle w:val="ListParagraph"/>
        <w:numPr>
          <w:ilvl w:val="0"/>
          <w:numId w:val="25"/>
        </w:numPr>
      </w:pPr>
      <w:r w:rsidRPr="002455C9">
        <w:t>Some extra-hepatic enzymes, such cholinesterase, have diminished activity during pregnancy.</w:t>
      </w:r>
    </w:p>
    <w:p w:rsidR="006D05EB" w:rsidRPr="002455C9" w:rsidRDefault="006D05EB" w:rsidP="006D05EB">
      <w:pPr>
        <w:pStyle w:val="ListParagraph"/>
      </w:pPr>
    </w:p>
    <w:tbl>
      <w:tblPr>
        <w:tblStyle w:val="TableGrid"/>
        <w:tblW w:w="5000" w:type="pct"/>
        <w:tblLook w:val="04A0" w:firstRow="1" w:lastRow="0" w:firstColumn="1" w:lastColumn="0" w:noHBand="0" w:noVBand="1"/>
      </w:tblPr>
      <w:tblGrid>
        <w:gridCol w:w="2836"/>
        <w:gridCol w:w="2082"/>
        <w:gridCol w:w="2084"/>
        <w:gridCol w:w="2574"/>
      </w:tblGrid>
      <w:tr w:rsidR="00631241" w:rsidRPr="002455C9" w:rsidTr="002455C9">
        <w:trPr>
          <w:trHeight w:val="998"/>
        </w:trPr>
        <w:tc>
          <w:tcPr>
            <w:tcW w:w="1481" w:type="pct"/>
          </w:tcPr>
          <w:p w:rsidR="00631241" w:rsidRPr="002455C9" w:rsidRDefault="00631241" w:rsidP="00631241">
            <w:pPr>
              <w:pStyle w:val="ListParagraph"/>
              <w:ind w:left="0"/>
              <w:rPr>
                <w:b/>
              </w:rPr>
            </w:pPr>
            <w:r w:rsidRPr="002455C9">
              <w:rPr>
                <w:b/>
              </w:rPr>
              <w:t>Enzyme</w:t>
            </w:r>
          </w:p>
        </w:tc>
        <w:tc>
          <w:tcPr>
            <w:tcW w:w="1087" w:type="pct"/>
          </w:tcPr>
          <w:p w:rsidR="00631241" w:rsidRPr="002455C9" w:rsidRDefault="00631241" w:rsidP="00631241">
            <w:pPr>
              <w:pStyle w:val="ListParagraph"/>
              <w:ind w:left="0"/>
              <w:rPr>
                <w:b/>
              </w:rPr>
            </w:pPr>
            <w:r w:rsidRPr="002455C9">
              <w:rPr>
                <w:b/>
              </w:rPr>
              <w:t>Pregnancy induced change</w:t>
            </w:r>
          </w:p>
        </w:tc>
        <w:tc>
          <w:tcPr>
            <w:tcW w:w="1088" w:type="pct"/>
          </w:tcPr>
          <w:p w:rsidR="00631241" w:rsidRPr="002455C9" w:rsidRDefault="00631241" w:rsidP="00631241">
            <w:pPr>
              <w:pStyle w:val="ListParagraph"/>
              <w:ind w:left="0"/>
              <w:rPr>
                <w:b/>
              </w:rPr>
            </w:pPr>
            <w:r w:rsidRPr="002455C9">
              <w:rPr>
                <w:b/>
              </w:rPr>
              <w:t>Potential substrate</w:t>
            </w:r>
          </w:p>
        </w:tc>
        <w:tc>
          <w:tcPr>
            <w:tcW w:w="1344" w:type="pct"/>
          </w:tcPr>
          <w:p w:rsidR="00631241" w:rsidRPr="002455C9" w:rsidRDefault="00631241" w:rsidP="00631241">
            <w:pPr>
              <w:pStyle w:val="ListParagraph"/>
              <w:ind w:left="0"/>
              <w:rPr>
                <w:b/>
              </w:rPr>
            </w:pPr>
            <w:r w:rsidRPr="002455C9">
              <w:rPr>
                <w:b/>
              </w:rPr>
              <w:t>Clinical consequence</w:t>
            </w:r>
          </w:p>
        </w:tc>
      </w:tr>
      <w:tr w:rsidR="00631241" w:rsidRPr="002455C9" w:rsidTr="002455C9">
        <w:trPr>
          <w:trHeight w:val="662"/>
        </w:trPr>
        <w:tc>
          <w:tcPr>
            <w:tcW w:w="1481" w:type="pct"/>
          </w:tcPr>
          <w:p w:rsidR="00631241" w:rsidRPr="002455C9" w:rsidRDefault="00CB5881" w:rsidP="00631241">
            <w:pPr>
              <w:pStyle w:val="ListParagraph"/>
              <w:ind w:left="0"/>
            </w:pPr>
            <w:r w:rsidRPr="002455C9">
              <w:t>CYP3A4</w:t>
            </w:r>
          </w:p>
        </w:tc>
        <w:tc>
          <w:tcPr>
            <w:tcW w:w="1087" w:type="pct"/>
          </w:tcPr>
          <w:p w:rsidR="00631241" w:rsidRPr="002455C9" w:rsidRDefault="00CB5881" w:rsidP="00631241">
            <w:pPr>
              <w:pStyle w:val="ListParagraph"/>
              <w:ind w:left="0"/>
            </w:pPr>
            <w:r w:rsidRPr="002455C9">
              <w:t>Increased</w:t>
            </w:r>
          </w:p>
        </w:tc>
        <w:tc>
          <w:tcPr>
            <w:tcW w:w="1088" w:type="pct"/>
          </w:tcPr>
          <w:p w:rsidR="00631241" w:rsidRPr="002455C9" w:rsidRDefault="00CB5881" w:rsidP="00631241">
            <w:pPr>
              <w:pStyle w:val="ListParagraph"/>
              <w:ind w:left="0"/>
            </w:pPr>
            <w:r w:rsidRPr="002455C9">
              <w:t>Methadone</w:t>
            </w:r>
          </w:p>
        </w:tc>
        <w:tc>
          <w:tcPr>
            <w:tcW w:w="1344" w:type="pct"/>
          </w:tcPr>
          <w:p w:rsidR="00631241" w:rsidRPr="002455C9" w:rsidRDefault="00CB5881" w:rsidP="00631241">
            <w:pPr>
              <w:pStyle w:val="ListParagraph"/>
              <w:ind w:left="0"/>
            </w:pPr>
            <w:r w:rsidRPr="002455C9">
              <w:t>Lower levels associated with withdrawal symptoms</w:t>
            </w:r>
          </w:p>
        </w:tc>
      </w:tr>
      <w:tr w:rsidR="00631241" w:rsidRPr="002455C9" w:rsidTr="002455C9">
        <w:trPr>
          <w:trHeight w:val="632"/>
        </w:trPr>
        <w:tc>
          <w:tcPr>
            <w:tcW w:w="1481" w:type="pct"/>
          </w:tcPr>
          <w:p w:rsidR="00631241" w:rsidRPr="002455C9" w:rsidRDefault="00CB5881" w:rsidP="00631241">
            <w:pPr>
              <w:pStyle w:val="ListParagraph"/>
              <w:ind w:left="0"/>
            </w:pPr>
            <w:r w:rsidRPr="002455C9">
              <w:t>CYP2D6</w:t>
            </w:r>
          </w:p>
        </w:tc>
        <w:tc>
          <w:tcPr>
            <w:tcW w:w="1087" w:type="pct"/>
          </w:tcPr>
          <w:p w:rsidR="00631241" w:rsidRPr="002455C9" w:rsidRDefault="00CB5881" w:rsidP="00631241">
            <w:pPr>
              <w:pStyle w:val="ListParagraph"/>
              <w:ind w:left="0"/>
            </w:pPr>
            <w:r w:rsidRPr="002455C9">
              <w:t>Increased</w:t>
            </w:r>
          </w:p>
        </w:tc>
        <w:tc>
          <w:tcPr>
            <w:tcW w:w="1088" w:type="pct"/>
          </w:tcPr>
          <w:p w:rsidR="00631241" w:rsidRPr="002455C9" w:rsidRDefault="00CB5881" w:rsidP="00631241">
            <w:pPr>
              <w:pStyle w:val="ListParagraph"/>
              <w:ind w:left="0"/>
            </w:pPr>
            <w:r w:rsidRPr="002455C9">
              <w:t>Fluoxetine</w:t>
            </w:r>
          </w:p>
        </w:tc>
        <w:tc>
          <w:tcPr>
            <w:tcW w:w="1344" w:type="pct"/>
          </w:tcPr>
          <w:p w:rsidR="00631241" w:rsidRPr="002455C9" w:rsidRDefault="00CB5881" w:rsidP="00631241">
            <w:pPr>
              <w:pStyle w:val="ListParagraph"/>
              <w:ind w:left="0"/>
            </w:pPr>
            <w:r w:rsidRPr="002455C9">
              <w:t xml:space="preserve">Increased metabolism associated with recurring symptoms of </w:t>
            </w:r>
            <w:r w:rsidRPr="002455C9">
              <w:lastRenderedPageBreak/>
              <w:t>depression</w:t>
            </w:r>
          </w:p>
        </w:tc>
      </w:tr>
      <w:tr w:rsidR="00631241" w:rsidRPr="002455C9" w:rsidTr="002455C9">
        <w:trPr>
          <w:trHeight w:val="1493"/>
        </w:trPr>
        <w:tc>
          <w:tcPr>
            <w:tcW w:w="1481" w:type="pct"/>
          </w:tcPr>
          <w:p w:rsidR="00631241" w:rsidRPr="002455C9" w:rsidRDefault="00CB5881" w:rsidP="00631241">
            <w:pPr>
              <w:pStyle w:val="ListParagraph"/>
              <w:ind w:left="0"/>
            </w:pPr>
            <w:r w:rsidRPr="002455C9">
              <w:lastRenderedPageBreak/>
              <w:t>CYP1A2</w:t>
            </w:r>
          </w:p>
        </w:tc>
        <w:tc>
          <w:tcPr>
            <w:tcW w:w="1087" w:type="pct"/>
          </w:tcPr>
          <w:p w:rsidR="00631241" w:rsidRPr="002455C9" w:rsidRDefault="00CB5881" w:rsidP="00631241">
            <w:pPr>
              <w:pStyle w:val="ListParagraph"/>
              <w:ind w:left="0"/>
            </w:pPr>
            <w:r w:rsidRPr="002455C9">
              <w:t>Decreased</w:t>
            </w:r>
          </w:p>
        </w:tc>
        <w:tc>
          <w:tcPr>
            <w:tcW w:w="1088" w:type="pct"/>
          </w:tcPr>
          <w:p w:rsidR="00631241" w:rsidRPr="002455C9" w:rsidRDefault="00CB5881" w:rsidP="00631241">
            <w:pPr>
              <w:pStyle w:val="ListParagraph"/>
              <w:ind w:left="0"/>
            </w:pPr>
            <w:r w:rsidRPr="002455C9">
              <w:t>Theophylline</w:t>
            </w:r>
          </w:p>
        </w:tc>
        <w:tc>
          <w:tcPr>
            <w:tcW w:w="1344" w:type="pct"/>
          </w:tcPr>
          <w:p w:rsidR="00631241" w:rsidRPr="002455C9" w:rsidRDefault="00CB5881" w:rsidP="00631241">
            <w:pPr>
              <w:pStyle w:val="ListParagraph"/>
              <w:ind w:left="0"/>
            </w:pPr>
            <w:r w:rsidRPr="002455C9">
              <w:t>Increase in theophylline half-life; require dose reduction to avoid toxicity.</w:t>
            </w:r>
          </w:p>
        </w:tc>
      </w:tr>
      <w:tr w:rsidR="00631241" w:rsidRPr="002455C9" w:rsidTr="002455C9">
        <w:trPr>
          <w:trHeight w:val="710"/>
        </w:trPr>
        <w:tc>
          <w:tcPr>
            <w:tcW w:w="1481" w:type="pct"/>
          </w:tcPr>
          <w:p w:rsidR="00631241" w:rsidRPr="002455C9" w:rsidRDefault="00CB5881" w:rsidP="00631241">
            <w:pPr>
              <w:pStyle w:val="ListParagraph"/>
              <w:ind w:left="0"/>
            </w:pPr>
            <w:r w:rsidRPr="002455C9">
              <w:t>UGT1A4</w:t>
            </w:r>
          </w:p>
        </w:tc>
        <w:tc>
          <w:tcPr>
            <w:tcW w:w="1087" w:type="pct"/>
          </w:tcPr>
          <w:p w:rsidR="00631241" w:rsidRPr="002455C9" w:rsidRDefault="00CB5881" w:rsidP="00631241">
            <w:pPr>
              <w:pStyle w:val="ListParagraph"/>
              <w:ind w:left="0"/>
            </w:pPr>
            <w:r w:rsidRPr="002455C9">
              <w:t>Increased</w:t>
            </w:r>
          </w:p>
        </w:tc>
        <w:tc>
          <w:tcPr>
            <w:tcW w:w="1088" w:type="pct"/>
          </w:tcPr>
          <w:p w:rsidR="00631241" w:rsidRPr="002455C9" w:rsidRDefault="00CB5881" w:rsidP="00631241">
            <w:pPr>
              <w:pStyle w:val="ListParagraph"/>
              <w:ind w:left="0"/>
            </w:pPr>
            <w:r w:rsidRPr="002455C9">
              <w:t>Lamotrigine</w:t>
            </w:r>
          </w:p>
        </w:tc>
        <w:tc>
          <w:tcPr>
            <w:tcW w:w="1344" w:type="pct"/>
          </w:tcPr>
          <w:p w:rsidR="00631241" w:rsidRPr="002455C9" w:rsidRDefault="00CB5881" w:rsidP="00631241">
            <w:pPr>
              <w:pStyle w:val="ListParagraph"/>
              <w:ind w:left="0"/>
            </w:pPr>
            <w:r w:rsidRPr="002455C9">
              <w:t>Significant decrease in concentration resulting in loss of seizure control</w:t>
            </w:r>
          </w:p>
        </w:tc>
      </w:tr>
      <w:tr w:rsidR="00631241" w:rsidRPr="002455C9" w:rsidTr="002455C9">
        <w:trPr>
          <w:trHeight w:val="662"/>
        </w:trPr>
        <w:tc>
          <w:tcPr>
            <w:tcW w:w="1481" w:type="pct"/>
          </w:tcPr>
          <w:p w:rsidR="00631241" w:rsidRPr="002455C9" w:rsidRDefault="00CB5881" w:rsidP="00631241">
            <w:pPr>
              <w:pStyle w:val="ListParagraph"/>
              <w:ind w:left="0"/>
            </w:pPr>
            <w:r w:rsidRPr="002455C9">
              <w:t>UGT1A1</w:t>
            </w:r>
          </w:p>
        </w:tc>
        <w:tc>
          <w:tcPr>
            <w:tcW w:w="1087" w:type="pct"/>
          </w:tcPr>
          <w:p w:rsidR="00631241" w:rsidRPr="002455C9" w:rsidRDefault="006D05EB" w:rsidP="00631241">
            <w:pPr>
              <w:pStyle w:val="ListParagraph"/>
              <w:ind w:left="0"/>
            </w:pPr>
            <w:r w:rsidRPr="002455C9">
              <w:t>In</w:t>
            </w:r>
            <w:r w:rsidR="00CB5881" w:rsidRPr="002455C9">
              <w:t>creased</w:t>
            </w:r>
          </w:p>
        </w:tc>
        <w:tc>
          <w:tcPr>
            <w:tcW w:w="1088" w:type="pct"/>
          </w:tcPr>
          <w:p w:rsidR="00631241" w:rsidRPr="002455C9" w:rsidRDefault="00CB5881" w:rsidP="00631241">
            <w:pPr>
              <w:pStyle w:val="ListParagraph"/>
              <w:ind w:left="0"/>
            </w:pPr>
            <w:r w:rsidRPr="002455C9">
              <w:t>Acetaminophen</w:t>
            </w:r>
          </w:p>
        </w:tc>
        <w:tc>
          <w:tcPr>
            <w:tcW w:w="1344" w:type="pct"/>
          </w:tcPr>
          <w:p w:rsidR="00631241" w:rsidRPr="002455C9" w:rsidRDefault="006D05EB" w:rsidP="00631241">
            <w:pPr>
              <w:pStyle w:val="ListParagraph"/>
              <w:ind w:left="0"/>
            </w:pPr>
            <w:r w:rsidRPr="002455C9">
              <w:t>Increase glucoronidation resulting in decrease half-life.</w:t>
            </w:r>
          </w:p>
        </w:tc>
      </w:tr>
    </w:tbl>
    <w:p w:rsidR="00631241" w:rsidRPr="002455C9" w:rsidRDefault="00631241" w:rsidP="00631241">
      <w:pPr>
        <w:pStyle w:val="ListParagraph"/>
      </w:pPr>
    </w:p>
    <w:p w:rsidR="00AE3E0E" w:rsidRPr="002455C9" w:rsidRDefault="00D95D97" w:rsidP="00D95D97">
      <w:pPr>
        <w:pStyle w:val="Heading1"/>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Drug Excretion in pregnancy:</w:t>
      </w:r>
    </w:p>
    <w:p w:rsidR="003B3130" w:rsidRPr="002455C9" w:rsidRDefault="00C965A9" w:rsidP="00D95D97">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Ren</w:t>
      </w:r>
      <w:r w:rsidR="00D95D97" w:rsidRPr="002455C9">
        <w:rPr>
          <w:rFonts w:ascii="Times New Roman" w:hAnsi="Times New Roman" w:cs="Times New Roman"/>
          <w:sz w:val="24"/>
          <w:szCs w:val="24"/>
        </w:rPr>
        <w:t>al drug excretion depends on glomerular filtration rate</w:t>
      </w:r>
      <w:r w:rsidRPr="002455C9">
        <w:rPr>
          <w:rFonts w:ascii="Times New Roman" w:hAnsi="Times New Roman" w:cs="Times New Roman"/>
          <w:sz w:val="24"/>
          <w:szCs w:val="24"/>
        </w:rPr>
        <w:t>, tubular secretion, and reabsorption.</w:t>
      </w:r>
    </w:p>
    <w:p w:rsidR="003B3130" w:rsidRPr="002455C9" w:rsidRDefault="00C965A9" w:rsidP="00D95D97">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GFR is 50% higher by the first trimester and continues to increase u</w:t>
      </w:r>
      <w:r w:rsidR="00D95D97" w:rsidRPr="002455C9">
        <w:rPr>
          <w:rFonts w:ascii="Times New Roman" w:hAnsi="Times New Roman" w:cs="Times New Roman"/>
          <w:sz w:val="24"/>
          <w:szCs w:val="24"/>
        </w:rPr>
        <w:t>ntil the last week of pregnancy.</w:t>
      </w:r>
      <w:r w:rsidRPr="002455C9">
        <w:rPr>
          <w:rFonts w:ascii="Times New Roman" w:hAnsi="Times New Roman" w:cs="Times New Roman"/>
          <w:sz w:val="24"/>
          <w:szCs w:val="24"/>
          <w:vertAlign w:val="superscript"/>
        </w:rPr>
        <w:t xml:space="preserve"> </w:t>
      </w:r>
    </w:p>
    <w:p w:rsidR="00D95D97" w:rsidRPr="002455C9" w:rsidRDefault="00C965A9" w:rsidP="00D95D97">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If a drug is solely excreted by glomerular filtration, its renal clearance is expected to parallel changes in GFR during pregnancy. For example, cefazolin and clindamycin exhibit increased renal elimination during pregnancy.</w:t>
      </w:r>
    </w:p>
    <w:p w:rsidR="00864AC2" w:rsidRPr="002455C9" w:rsidRDefault="006D05EB" w:rsidP="006D05EB">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Despite a uniform increase in GFR during pregnancy, differences in renal tubular transport (secretion or reabsorption) can result in differing effects on renally cleared drugs.</w:t>
      </w:r>
      <w:r w:rsidRPr="002455C9">
        <w:rPr>
          <w:rFonts w:ascii="Times New Roman" w:hAnsi="Times New Roman" w:cs="Times New Roman"/>
          <w:sz w:val="24"/>
          <w:szCs w:val="24"/>
          <w:vertAlign w:val="superscript"/>
        </w:rPr>
        <w:t xml:space="preserve"> </w:t>
      </w:r>
      <w:r w:rsidRPr="002455C9">
        <w:rPr>
          <w:rFonts w:ascii="Times New Roman" w:hAnsi="Times New Roman" w:cs="Times New Roman"/>
          <w:sz w:val="24"/>
          <w:szCs w:val="24"/>
        </w:rPr>
        <w:t> </w:t>
      </w:r>
    </w:p>
    <w:p w:rsidR="00864AC2" w:rsidRPr="002455C9" w:rsidRDefault="006D05EB" w:rsidP="006D05EB">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Specifically, the clearance of lithium is doubled during the third trimester compared to preconception.</w:t>
      </w:r>
      <w:r w:rsidRPr="002455C9">
        <w:rPr>
          <w:rFonts w:ascii="Times New Roman" w:hAnsi="Times New Roman" w:cs="Times New Roman"/>
          <w:sz w:val="24"/>
          <w:szCs w:val="24"/>
          <w:vertAlign w:val="superscript"/>
        </w:rPr>
        <w:t xml:space="preserve"> </w:t>
      </w:r>
      <w:r w:rsidRPr="002455C9">
        <w:rPr>
          <w:rFonts w:ascii="Times New Roman" w:hAnsi="Times New Roman" w:cs="Times New Roman"/>
          <w:sz w:val="24"/>
          <w:szCs w:val="24"/>
        </w:rPr>
        <w:t> </w:t>
      </w:r>
    </w:p>
    <w:p w:rsidR="006D05EB" w:rsidRPr="002455C9" w:rsidRDefault="006D05EB" w:rsidP="006D05EB">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By comparison, the clearance of digoxin, which is 80% renally-cleared, is merely 20–30% higher during the third trimester compared to postpartum.</w:t>
      </w:r>
      <w:r w:rsidRPr="002455C9">
        <w:rPr>
          <w:rFonts w:ascii="Times New Roman" w:hAnsi="Times New Roman" w:cs="Times New Roman"/>
          <w:sz w:val="24"/>
          <w:szCs w:val="24"/>
          <w:vertAlign w:val="superscript"/>
        </w:rPr>
        <w:t xml:space="preserve"> </w:t>
      </w:r>
    </w:p>
    <w:p w:rsidR="006D05EB" w:rsidRPr="002455C9" w:rsidRDefault="006D05EB" w:rsidP="006D05EB">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Furthermore, the clearance of atenolol is only 12% higher across pregnancy.</w:t>
      </w:r>
    </w:p>
    <w:p w:rsidR="003B3130" w:rsidRPr="002455C9" w:rsidRDefault="00C965A9" w:rsidP="00D95D97">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t>Renal plasma flow is almost doubled so there is rapid loss of drugs that are excreted by kidney.</w:t>
      </w:r>
    </w:p>
    <w:p w:rsidR="00D95D97" w:rsidRPr="002455C9" w:rsidRDefault="00C965A9" w:rsidP="00D95D97">
      <w:pPr>
        <w:numPr>
          <w:ilvl w:val="0"/>
          <w:numId w:val="27"/>
        </w:numPr>
        <w:rPr>
          <w:rFonts w:ascii="Times New Roman" w:hAnsi="Times New Roman" w:cs="Times New Roman"/>
          <w:sz w:val="24"/>
          <w:szCs w:val="24"/>
        </w:rPr>
      </w:pPr>
      <w:r w:rsidRPr="002455C9">
        <w:rPr>
          <w:rFonts w:ascii="Times New Roman" w:hAnsi="Times New Roman" w:cs="Times New Roman"/>
          <w:sz w:val="24"/>
          <w:szCs w:val="24"/>
        </w:rPr>
        <w:lastRenderedPageBreak/>
        <w:t xml:space="preserve">E.g. </w:t>
      </w:r>
      <w:r w:rsidR="00D95D97" w:rsidRPr="002455C9">
        <w:rPr>
          <w:rFonts w:ascii="Times New Roman" w:hAnsi="Times New Roman" w:cs="Times New Roman"/>
          <w:sz w:val="24"/>
          <w:szCs w:val="24"/>
        </w:rPr>
        <w:t>amoxicillin</w:t>
      </w:r>
      <w:r w:rsidRPr="002455C9">
        <w:rPr>
          <w:rFonts w:ascii="Times New Roman" w:hAnsi="Times New Roman" w:cs="Times New Roman"/>
          <w:sz w:val="24"/>
          <w:szCs w:val="24"/>
        </w:rPr>
        <w:t>, dose of which should be doubled for systemic infections</w:t>
      </w:r>
      <w:r w:rsidR="00E84DA2" w:rsidRPr="002455C9">
        <w:rPr>
          <w:rFonts w:ascii="Times New Roman" w:hAnsi="Times New Roman" w:cs="Times New Roman"/>
          <w:sz w:val="24"/>
          <w:szCs w:val="24"/>
        </w:rPr>
        <w:t xml:space="preserve">  </w:t>
      </w:r>
      <w:proofErr w:type="gramStart"/>
      <w:r w:rsidR="00E84DA2" w:rsidRPr="002455C9">
        <w:rPr>
          <w:rFonts w:ascii="Times New Roman" w:hAnsi="Times New Roman" w:cs="Times New Roman"/>
          <w:sz w:val="24"/>
          <w:szCs w:val="24"/>
        </w:rPr>
        <w:t xml:space="preserve">   </w:t>
      </w:r>
      <w:r w:rsidR="006D05EB" w:rsidRPr="002455C9">
        <w:rPr>
          <w:rFonts w:ascii="Times New Roman" w:hAnsi="Times New Roman" w:cs="Times New Roman"/>
          <w:sz w:val="24"/>
          <w:szCs w:val="24"/>
        </w:rPr>
        <w:t>(</w:t>
      </w:r>
      <w:proofErr w:type="gramEnd"/>
      <w:r w:rsidR="006D05EB" w:rsidRPr="002455C9">
        <w:rPr>
          <w:rFonts w:ascii="Times New Roman" w:hAnsi="Times New Roman" w:cs="Times New Roman"/>
          <w:sz w:val="24"/>
          <w:szCs w:val="24"/>
        </w:rPr>
        <w:t>but</w:t>
      </w:r>
      <w:r w:rsidRPr="002455C9">
        <w:rPr>
          <w:rFonts w:ascii="Times New Roman" w:hAnsi="Times New Roman" w:cs="Times New Roman"/>
          <w:sz w:val="24"/>
          <w:szCs w:val="24"/>
        </w:rPr>
        <w:t xml:space="preserve"> not for urinary tract infections as </w:t>
      </w:r>
      <w:r w:rsidR="00D95D97" w:rsidRPr="002455C9">
        <w:rPr>
          <w:rFonts w:ascii="Times New Roman" w:hAnsi="Times New Roman" w:cs="Times New Roman"/>
          <w:sz w:val="24"/>
          <w:szCs w:val="24"/>
        </w:rPr>
        <w:t>penicillin</w:t>
      </w:r>
      <w:r w:rsidRPr="002455C9">
        <w:rPr>
          <w:rFonts w:ascii="Times New Roman" w:hAnsi="Times New Roman" w:cs="Times New Roman"/>
          <w:sz w:val="24"/>
          <w:szCs w:val="24"/>
        </w:rPr>
        <w:t xml:space="preserve"> ar</w:t>
      </w:r>
      <w:r w:rsidR="00D95D97" w:rsidRPr="002455C9">
        <w:rPr>
          <w:rFonts w:ascii="Times New Roman" w:hAnsi="Times New Roman" w:cs="Times New Roman"/>
          <w:sz w:val="24"/>
          <w:szCs w:val="24"/>
        </w:rPr>
        <w:t>e highly concentrated in urine).</w:t>
      </w:r>
    </w:p>
    <w:p w:rsidR="005824C2" w:rsidRPr="002455C9" w:rsidRDefault="005824C2" w:rsidP="005824C2">
      <w:pPr>
        <w:rPr>
          <w:rFonts w:ascii="Times New Roman" w:hAnsi="Times New Roman" w:cs="Times New Roman"/>
          <w:b/>
          <w:sz w:val="24"/>
          <w:szCs w:val="24"/>
        </w:rPr>
      </w:pPr>
      <w:r w:rsidRPr="002455C9">
        <w:rPr>
          <w:rFonts w:ascii="Times New Roman" w:hAnsi="Times New Roman" w:cs="Times New Roman"/>
          <w:b/>
          <w:sz w:val="24"/>
          <w:szCs w:val="24"/>
        </w:rPr>
        <w:t>Fetal Exposure: Placental Transfer of Drugs</w:t>
      </w:r>
    </w:p>
    <w:p w:rsidR="005824C2" w:rsidRPr="002455C9" w:rsidRDefault="005824C2" w:rsidP="005824C2">
      <w:pPr>
        <w:rPr>
          <w:rFonts w:ascii="Times New Roman" w:hAnsi="Times New Roman" w:cs="Times New Roman"/>
          <w:b/>
          <w:sz w:val="24"/>
          <w:szCs w:val="24"/>
        </w:rPr>
      </w:pPr>
      <w:r w:rsidRPr="002455C9">
        <w:rPr>
          <w:rFonts w:ascii="Times New Roman" w:hAnsi="Times New Roman" w:cs="Times New Roman"/>
          <w:b/>
          <w:sz w:val="24"/>
          <w:szCs w:val="24"/>
        </w:rPr>
        <w:t>Maternal – Fetal Circulation:</w:t>
      </w:r>
    </w:p>
    <w:p w:rsidR="005824C2" w:rsidRPr="002455C9" w:rsidRDefault="005824C2" w:rsidP="005824C2">
      <w:pPr>
        <w:pStyle w:val="Default"/>
        <w:numPr>
          <w:ilvl w:val="0"/>
          <w:numId w:val="44"/>
        </w:numPr>
        <w:rPr>
          <w:rFonts w:ascii="Times New Roman" w:hAnsi="Times New Roman" w:cs="Times New Roman"/>
        </w:rPr>
      </w:pPr>
      <w:r w:rsidRPr="002455C9">
        <w:rPr>
          <w:rFonts w:ascii="Times New Roman" w:hAnsi="Times New Roman" w:cs="Times New Roman"/>
        </w:rPr>
        <w:t>On the maternal side, arterial blood pressure carries blood and drugs to the placenta.</w:t>
      </w:r>
    </w:p>
    <w:p w:rsidR="005824C2" w:rsidRPr="002455C9" w:rsidRDefault="005824C2" w:rsidP="005824C2">
      <w:pPr>
        <w:pStyle w:val="Default"/>
        <w:numPr>
          <w:ilvl w:val="0"/>
          <w:numId w:val="43"/>
        </w:numPr>
        <w:rPr>
          <w:rFonts w:ascii="Times New Roman" w:hAnsi="Times New Roman" w:cs="Times New Roman"/>
        </w:rPr>
      </w:pPr>
      <w:r w:rsidRPr="002455C9">
        <w:rPr>
          <w:rFonts w:ascii="Times New Roman" w:hAnsi="Times New Roman" w:cs="Times New Roman"/>
        </w:rPr>
        <w:t xml:space="preserve">Drugs readily cross the placenta, mainly by passive diffusion. </w:t>
      </w:r>
    </w:p>
    <w:p w:rsidR="005824C2" w:rsidRPr="002455C9" w:rsidRDefault="005824C2" w:rsidP="005824C2">
      <w:pPr>
        <w:pStyle w:val="Default"/>
        <w:numPr>
          <w:ilvl w:val="0"/>
          <w:numId w:val="43"/>
        </w:numPr>
        <w:rPr>
          <w:rFonts w:ascii="Times New Roman" w:hAnsi="Times New Roman" w:cs="Times New Roman"/>
        </w:rPr>
      </w:pPr>
      <w:r w:rsidRPr="002455C9">
        <w:rPr>
          <w:rFonts w:ascii="Times New Roman" w:hAnsi="Times New Roman" w:cs="Times New Roman"/>
        </w:rPr>
        <w:t xml:space="preserve">Placental transfer begins approximately the fifth week after conception. </w:t>
      </w:r>
    </w:p>
    <w:p w:rsidR="005824C2" w:rsidRPr="002455C9" w:rsidRDefault="005824C2" w:rsidP="005824C2">
      <w:pPr>
        <w:pStyle w:val="Default"/>
        <w:numPr>
          <w:ilvl w:val="0"/>
          <w:numId w:val="43"/>
        </w:numPr>
        <w:rPr>
          <w:rFonts w:ascii="Times New Roman" w:hAnsi="Times New Roman" w:cs="Times New Roman"/>
        </w:rPr>
      </w:pPr>
      <w:r w:rsidRPr="002455C9">
        <w:rPr>
          <w:rFonts w:ascii="Times New Roman" w:hAnsi="Times New Roman" w:cs="Times New Roman"/>
        </w:rPr>
        <w:t>After entering the fetal circulation, large amounts of drugs are active because albumin levels are low and thus low levels of drug is bound.</w:t>
      </w:r>
    </w:p>
    <w:p w:rsidR="005824C2" w:rsidRPr="002455C9" w:rsidRDefault="00CC16A0" w:rsidP="00CC16A0">
      <w:pPr>
        <w:pStyle w:val="Default"/>
        <w:rPr>
          <w:rFonts w:ascii="Times New Roman" w:hAnsi="Times New Roman" w:cs="Times New Roman"/>
          <w:b/>
        </w:rPr>
      </w:pPr>
      <w:r w:rsidRPr="002455C9">
        <w:rPr>
          <w:rFonts w:ascii="Times New Roman" w:hAnsi="Times New Roman" w:cs="Times New Roman"/>
          <w:b/>
        </w:rPr>
        <w:t>Fetal Drug Disposition:</w:t>
      </w:r>
    </w:p>
    <w:p w:rsidR="00CC16A0" w:rsidRPr="002455C9" w:rsidRDefault="00CC16A0" w:rsidP="00CC16A0">
      <w:pPr>
        <w:pStyle w:val="Default"/>
        <w:rPr>
          <w:rFonts w:ascii="Times New Roman" w:hAnsi="Times New Roman" w:cs="Times New Roman"/>
          <w:b/>
        </w:rPr>
      </w:pPr>
      <w:r w:rsidRPr="002455C9">
        <w:rPr>
          <w:rFonts w:ascii="Times New Roman" w:hAnsi="Times New Roman" w:cs="Times New Roman"/>
          <w:b/>
        </w:rPr>
        <w:t>Drug Distribution:</w:t>
      </w:r>
    </w:p>
    <w:p w:rsidR="00CC16A0" w:rsidRPr="002455C9" w:rsidRDefault="00CC16A0" w:rsidP="00CC16A0">
      <w:pPr>
        <w:autoSpaceDE w:val="0"/>
        <w:autoSpaceDN w:val="0"/>
        <w:adjustRightInd w:val="0"/>
        <w:spacing w:after="0" w:line="240" w:lineRule="auto"/>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r w:rsidRPr="002455C9">
        <w:rPr>
          <w:rFonts w:ascii="Times New Roman" w:hAnsi="Times New Roman" w:cs="Times New Roman"/>
          <w:color w:val="000000"/>
          <w:sz w:val="24"/>
          <w:szCs w:val="24"/>
        </w:rPr>
        <w:t>Blood flow through the placenta (maternal side) increases during gestation (50 ml/min @ 10 weeks of pregnancy -600 ml/min @ 38 weeks).</w:t>
      </w:r>
    </w:p>
    <w:p w:rsidR="00CC16A0" w:rsidRPr="002455C9" w:rsidRDefault="00CC16A0" w:rsidP="00CC16A0">
      <w:pPr>
        <w:autoSpaceDE w:val="0"/>
        <w:autoSpaceDN w:val="0"/>
        <w:adjustRightInd w:val="0"/>
        <w:spacing w:after="0" w:line="240" w:lineRule="auto"/>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sz w:val="24"/>
          <w:szCs w:val="24"/>
        </w:rPr>
      </w:pPr>
      <w:r w:rsidRPr="002455C9">
        <w:rPr>
          <w:rFonts w:ascii="Times New Roman" w:hAnsi="Times New Roman" w:cs="Times New Roman"/>
          <w:color w:val="000000"/>
          <w:sz w:val="24"/>
          <w:szCs w:val="24"/>
        </w:rPr>
        <w:t>Fetal plasma binding proteins differ from maternal concentrations: albumin 15% greater than maternal, but a1-acid glycoprotein ~37% lower</w:t>
      </w:r>
      <w:r w:rsidRPr="002455C9">
        <w:rPr>
          <w:rFonts w:ascii="Times New Roman" w:hAnsi="Times New Roman" w:cs="Times New Roman"/>
          <w:sz w:val="24"/>
          <w:szCs w:val="24"/>
        </w:rPr>
        <w:t>.</w:t>
      </w:r>
    </w:p>
    <w:p w:rsidR="00CC16A0" w:rsidRPr="002455C9" w:rsidRDefault="00CC16A0" w:rsidP="00CC16A0">
      <w:pPr>
        <w:autoSpaceDE w:val="0"/>
        <w:autoSpaceDN w:val="0"/>
        <w:adjustRightInd w:val="0"/>
        <w:spacing w:after="0" w:line="240" w:lineRule="auto"/>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r w:rsidRPr="002455C9">
        <w:rPr>
          <w:rFonts w:ascii="Times New Roman" w:hAnsi="Times New Roman" w:cs="Times New Roman"/>
          <w:color w:val="000000"/>
          <w:sz w:val="24"/>
          <w:szCs w:val="24"/>
        </w:rPr>
        <w:t>Fetal plasma proteins also appear to bind some drugs with lower affinity than in adults (i.e. ampicillin, benzyl penicillin).</w:t>
      </w: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b/>
          <w:color w:val="000000"/>
          <w:sz w:val="24"/>
          <w:szCs w:val="24"/>
        </w:rPr>
      </w:pPr>
      <w:r w:rsidRPr="002455C9">
        <w:rPr>
          <w:rFonts w:ascii="Times New Roman" w:hAnsi="Times New Roman" w:cs="Times New Roman"/>
          <w:b/>
          <w:color w:val="000000"/>
          <w:sz w:val="24"/>
          <w:szCs w:val="24"/>
        </w:rPr>
        <w:t>Drug Metabolism:</w:t>
      </w:r>
    </w:p>
    <w:p w:rsidR="00CC16A0" w:rsidRPr="002455C9" w:rsidRDefault="00CC16A0" w:rsidP="00CC16A0">
      <w:pPr>
        <w:autoSpaceDE w:val="0"/>
        <w:autoSpaceDN w:val="0"/>
        <w:adjustRightInd w:val="0"/>
        <w:spacing w:after="0" w:line="240" w:lineRule="auto"/>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r w:rsidRPr="002455C9">
        <w:rPr>
          <w:rFonts w:ascii="Times New Roman" w:hAnsi="Times New Roman" w:cs="Times New Roman"/>
          <w:color w:val="000000"/>
          <w:sz w:val="24"/>
          <w:szCs w:val="24"/>
        </w:rPr>
        <w:t>Fetal liver expresses metabolizing enzymes (i.e. CYPs), but metabolizing capacity is less than that of mother.</w:t>
      </w:r>
    </w:p>
    <w:p w:rsidR="00CC16A0" w:rsidRPr="002455C9" w:rsidRDefault="00CC16A0" w:rsidP="00CC16A0">
      <w:pPr>
        <w:autoSpaceDE w:val="0"/>
        <w:autoSpaceDN w:val="0"/>
        <w:adjustRightInd w:val="0"/>
        <w:spacing w:after="0" w:line="240" w:lineRule="auto"/>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r w:rsidRPr="002455C9">
        <w:rPr>
          <w:rFonts w:ascii="Times New Roman" w:hAnsi="Times New Roman" w:cs="Times New Roman"/>
          <w:color w:val="000000"/>
          <w:sz w:val="24"/>
          <w:szCs w:val="24"/>
        </w:rPr>
        <w:t>Drugs transferred across placenta undergo 1st pass through the fetal liver before reaching systemic circulation (30-70% by pass).</w:t>
      </w: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p>
    <w:p w:rsidR="00CC16A0" w:rsidRPr="002455C9" w:rsidRDefault="00EA5A80" w:rsidP="00EA5A80">
      <w:pPr>
        <w:autoSpaceDE w:val="0"/>
        <w:autoSpaceDN w:val="0"/>
        <w:adjustRightInd w:val="0"/>
        <w:spacing w:after="0" w:line="240" w:lineRule="auto"/>
        <w:rPr>
          <w:rFonts w:ascii="Times New Roman" w:hAnsi="Times New Roman" w:cs="Times New Roman"/>
          <w:sz w:val="24"/>
          <w:szCs w:val="24"/>
        </w:rPr>
      </w:pPr>
      <w:r w:rsidRPr="002455C9">
        <w:rPr>
          <w:rFonts w:ascii="Times New Roman" w:hAnsi="Times New Roman" w:cs="Times New Roman"/>
          <w:b/>
          <w:color w:val="000000"/>
          <w:sz w:val="24"/>
          <w:szCs w:val="24"/>
        </w:rPr>
        <w:t xml:space="preserve">    </w:t>
      </w:r>
      <w:r w:rsidR="00CC16A0" w:rsidRPr="002455C9">
        <w:rPr>
          <w:rFonts w:ascii="Times New Roman" w:hAnsi="Times New Roman" w:cs="Times New Roman"/>
          <w:b/>
          <w:sz w:val="24"/>
          <w:szCs w:val="24"/>
        </w:rPr>
        <w:t>Drug Excretion:</w:t>
      </w:r>
    </w:p>
    <w:p w:rsidR="00CC16A0" w:rsidRPr="002455C9" w:rsidRDefault="00CC16A0" w:rsidP="00CC16A0">
      <w:pPr>
        <w:autoSpaceDE w:val="0"/>
        <w:autoSpaceDN w:val="0"/>
        <w:adjustRightInd w:val="0"/>
        <w:spacing w:after="0" w:line="240" w:lineRule="auto"/>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r w:rsidRPr="002455C9">
        <w:rPr>
          <w:rFonts w:ascii="Times New Roman" w:hAnsi="Times New Roman" w:cs="Times New Roman"/>
          <w:color w:val="000000"/>
          <w:sz w:val="24"/>
          <w:szCs w:val="24"/>
        </w:rPr>
        <w:t>Fetal kidney is immature: GFR is reduced (~25% [size adjusted] of adult GFR for term fetus).</w:t>
      </w:r>
    </w:p>
    <w:p w:rsidR="00CC16A0" w:rsidRPr="002455C9" w:rsidRDefault="00CC16A0" w:rsidP="00CC16A0">
      <w:pPr>
        <w:autoSpaceDE w:val="0"/>
        <w:autoSpaceDN w:val="0"/>
        <w:adjustRightInd w:val="0"/>
        <w:spacing w:after="0" w:line="240" w:lineRule="auto"/>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r w:rsidRPr="002455C9">
        <w:rPr>
          <w:rFonts w:ascii="Times New Roman" w:hAnsi="Times New Roman" w:cs="Times New Roman"/>
          <w:color w:val="000000"/>
          <w:sz w:val="24"/>
          <w:szCs w:val="24"/>
        </w:rPr>
        <w:t>Fetal renal output is only ~5% of blood flow.</w:t>
      </w: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b/>
          <w:color w:val="000000"/>
          <w:sz w:val="24"/>
          <w:szCs w:val="24"/>
        </w:rPr>
      </w:pPr>
      <w:r w:rsidRPr="002455C9">
        <w:rPr>
          <w:rFonts w:ascii="Times New Roman" w:hAnsi="Times New Roman" w:cs="Times New Roman"/>
          <w:b/>
          <w:color w:val="000000"/>
          <w:sz w:val="24"/>
          <w:szCs w:val="24"/>
        </w:rPr>
        <w:t>Conclusion:</w:t>
      </w:r>
    </w:p>
    <w:p w:rsidR="0019036B" w:rsidRPr="002455C9" w:rsidRDefault="00A1543F" w:rsidP="00EA5A80">
      <w:pPr>
        <w:numPr>
          <w:ilvl w:val="0"/>
          <w:numId w:val="45"/>
        </w:numPr>
        <w:autoSpaceDE w:val="0"/>
        <w:autoSpaceDN w:val="0"/>
        <w:adjustRightInd w:val="0"/>
        <w:spacing w:after="0" w:line="240" w:lineRule="auto"/>
        <w:rPr>
          <w:rFonts w:ascii="Times New Roman" w:hAnsi="Times New Roman" w:cs="Times New Roman"/>
          <w:color w:val="000000"/>
          <w:sz w:val="24"/>
          <w:szCs w:val="24"/>
        </w:rPr>
      </w:pPr>
      <w:r w:rsidRPr="002455C9">
        <w:rPr>
          <w:rFonts w:ascii="Times New Roman" w:hAnsi="Times New Roman" w:cs="Times New Roman"/>
          <w:color w:val="000000"/>
          <w:sz w:val="24"/>
          <w:szCs w:val="24"/>
        </w:rPr>
        <w:t xml:space="preserve">It logically follows that drug disposition and effects are altered in pregnancy. </w:t>
      </w:r>
    </w:p>
    <w:p w:rsidR="0019036B" w:rsidRPr="002455C9" w:rsidRDefault="00A1543F" w:rsidP="00EA5A80">
      <w:pPr>
        <w:numPr>
          <w:ilvl w:val="0"/>
          <w:numId w:val="45"/>
        </w:numPr>
        <w:autoSpaceDE w:val="0"/>
        <w:autoSpaceDN w:val="0"/>
        <w:adjustRightInd w:val="0"/>
        <w:spacing w:after="0" w:line="240" w:lineRule="auto"/>
        <w:rPr>
          <w:rFonts w:ascii="Times New Roman" w:hAnsi="Times New Roman" w:cs="Times New Roman"/>
          <w:color w:val="000000"/>
          <w:sz w:val="24"/>
          <w:szCs w:val="24"/>
        </w:rPr>
      </w:pPr>
      <w:r w:rsidRPr="002455C9">
        <w:rPr>
          <w:rFonts w:ascii="Times New Roman" w:hAnsi="Times New Roman" w:cs="Times New Roman"/>
          <w:color w:val="000000"/>
          <w:sz w:val="24"/>
          <w:szCs w:val="24"/>
        </w:rPr>
        <w:t>Historically, concerns about fetal safety have limited pharmacotherapy during pregnancy and have hampered drug studies during pregnancy.</w:t>
      </w:r>
    </w:p>
    <w:p w:rsidR="0019036B" w:rsidRPr="002455C9" w:rsidRDefault="00A1543F" w:rsidP="00EA5A80">
      <w:pPr>
        <w:numPr>
          <w:ilvl w:val="0"/>
          <w:numId w:val="45"/>
        </w:numPr>
        <w:autoSpaceDE w:val="0"/>
        <w:autoSpaceDN w:val="0"/>
        <w:adjustRightInd w:val="0"/>
        <w:spacing w:after="0" w:line="240" w:lineRule="auto"/>
        <w:rPr>
          <w:rFonts w:ascii="Times New Roman" w:hAnsi="Times New Roman" w:cs="Times New Roman"/>
          <w:color w:val="000000"/>
          <w:sz w:val="24"/>
          <w:szCs w:val="24"/>
        </w:rPr>
      </w:pPr>
      <w:r w:rsidRPr="002455C9">
        <w:rPr>
          <w:rFonts w:ascii="Times New Roman" w:hAnsi="Times New Roman" w:cs="Times New Roman"/>
          <w:color w:val="000000"/>
          <w:sz w:val="24"/>
          <w:szCs w:val="24"/>
        </w:rPr>
        <w:t xml:space="preserve"> A structured approach to study the pharmacokinetic and </w:t>
      </w:r>
      <w:r w:rsidR="00EA5A80" w:rsidRPr="002455C9">
        <w:rPr>
          <w:rFonts w:ascii="Times New Roman" w:hAnsi="Times New Roman" w:cs="Times New Roman"/>
          <w:color w:val="000000"/>
          <w:sz w:val="24"/>
          <w:szCs w:val="24"/>
        </w:rPr>
        <w:t>pharmacodynamics properties</w:t>
      </w:r>
      <w:r w:rsidRPr="002455C9">
        <w:rPr>
          <w:rFonts w:ascii="Times New Roman" w:hAnsi="Times New Roman" w:cs="Times New Roman"/>
          <w:color w:val="000000"/>
          <w:sz w:val="24"/>
          <w:szCs w:val="24"/>
        </w:rPr>
        <w:t xml:space="preserve"> of drugs used in pregnancy should be followed. </w:t>
      </w:r>
    </w:p>
    <w:p w:rsidR="0019036B" w:rsidRPr="002455C9" w:rsidRDefault="00A1543F" w:rsidP="00EA5A80">
      <w:pPr>
        <w:numPr>
          <w:ilvl w:val="0"/>
          <w:numId w:val="45"/>
        </w:numPr>
        <w:autoSpaceDE w:val="0"/>
        <w:autoSpaceDN w:val="0"/>
        <w:adjustRightInd w:val="0"/>
        <w:spacing w:after="0" w:line="240" w:lineRule="auto"/>
        <w:rPr>
          <w:rFonts w:ascii="Times New Roman" w:hAnsi="Times New Roman" w:cs="Times New Roman"/>
          <w:color w:val="000000"/>
          <w:sz w:val="24"/>
          <w:szCs w:val="24"/>
        </w:rPr>
      </w:pPr>
      <w:r w:rsidRPr="002455C9">
        <w:rPr>
          <w:rFonts w:ascii="Times New Roman" w:hAnsi="Times New Roman" w:cs="Times New Roman"/>
          <w:color w:val="000000"/>
          <w:sz w:val="24"/>
          <w:szCs w:val="24"/>
        </w:rPr>
        <w:lastRenderedPageBreak/>
        <w:t>In the absence of data specific to a drug, close monitoring of the patient is the most logical step to optimize drug therapy in pregnant subjects.</w:t>
      </w:r>
    </w:p>
    <w:p w:rsidR="00EA5A80" w:rsidRPr="002455C9" w:rsidRDefault="00EA5A80" w:rsidP="00CC16A0">
      <w:pPr>
        <w:autoSpaceDE w:val="0"/>
        <w:autoSpaceDN w:val="0"/>
        <w:adjustRightInd w:val="0"/>
        <w:spacing w:after="0" w:line="240" w:lineRule="auto"/>
        <w:ind w:left="360"/>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color w:val="000000"/>
          <w:sz w:val="24"/>
          <w:szCs w:val="24"/>
        </w:rPr>
      </w:pPr>
    </w:p>
    <w:p w:rsidR="00CC16A0" w:rsidRPr="002455C9" w:rsidRDefault="00CC16A0" w:rsidP="00CC16A0">
      <w:pPr>
        <w:autoSpaceDE w:val="0"/>
        <w:autoSpaceDN w:val="0"/>
        <w:adjustRightInd w:val="0"/>
        <w:spacing w:after="0" w:line="240" w:lineRule="auto"/>
        <w:ind w:left="360"/>
        <w:rPr>
          <w:rFonts w:ascii="Times New Roman" w:hAnsi="Times New Roman" w:cs="Times New Roman"/>
          <w:sz w:val="24"/>
          <w:szCs w:val="24"/>
        </w:rPr>
      </w:pPr>
    </w:p>
    <w:p w:rsidR="002F5424" w:rsidRPr="002455C9" w:rsidRDefault="002F5424" w:rsidP="00D95D97">
      <w:pPr>
        <w:rPr>
          <w:rFonts w:ascii="Times New Roman" w:hAnsi="Times New Roman" w:cs="Times New Roman"/>
          <w:sz w:val="24"/>
          <w:szCs w:val="24"/>
        </w:rPr>
      </w:pPr>
    </w:p>
    <w:p w:rsidR="002F5424" w:rsidRPr="002455C9" w:rsidRDefault="002F5424">
      <w:pPr>
        <w:rPr>
          <w:rFonts w:ascii="Times New Roman" w:hAnsi="Times New Roman" w:cs="Times New Roman"/>
          <w:sz w:val="24"/>
          <w:szCs w:val="24"/>
        </w:rPr>
      </w:pPr>
      <w:r w:rsidRPr="002455C9">
        <w:rPr>
          <w:rFonts w:ascii="Times New Roman" w:hAnsi="Times New Roman" w:cs="Times New Roman"/>
          <w:sz w:val="24"/>
          <w:szCs w:val="24"/>
        </w:rPr>
        <w:br w:type="page"/>
      </w:r>
    </w:p>
    <w:p w:rsidR="00D95D97" w:rsidRPr="002455C9" w:rsidRDefault="002F5424" w:rsidP="00D95D97">
      <w:pPr>
        <w:rPr>
          <w:rFonts w:ascii="Times New Roman" w:hAnsi="Times New Roman" w:cs="Times New Roman"/>
          <w:b/>
          <w:sz w:val="24"/>
          <w:szCs w:val="24"/>
        </w:rPr>
      </w:pPr>
      <w:r w:rsidRPr="002455C9">
        <w:rPr>
          <w:rFonts w:ascii="Times New Roman" w:hAnsi="Times New Roman" w:cs="Times New Roman"/>
          <w:b/>
          <w:sz w:val="24"/>
          <w:szCs w:val="24"/>
        </w:rPr>
        <w:lastRenderedPageBreak/>
        <w:t>Summary:</w:t>
      </w:r>
    </w:p>
    <w:tbl>
      <w:tblPr>
        <w:tblStyle w:val="TableGrid"/>
        <w:tblW w:w="0" w:type="auto"/>
        <w:tblLook w:val="04A0" w:firstRow="1" w:lastRow="0" w:firstColumn="1" w:lastColumn="0" w:noHBand="0" w:noVBand="1"/>
      </w:tblPr>
      <w:tblGrid>
        <w:gridCol w:w="4788"/>
        <w:gridCol w:w="4788"/>
      </w:tblGrid>
      <w:tr w:rsidR="002F5424" w:rsidRPr="002455C9" w:rsidTr="002F5424">
        <w:tc>
          <w:tcPr>
            <w:tcW w:w="4788" w:type="dxa"/>
          </w:tcPr>
          <w:p w:rsidR="002F5424" w:rsidRPr="002455C9" w:rsidRDefault="002F5424"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Parameter</w:t>
            </w:r>
          </w:p>
        </w:tc>
        <w:tc>
          <w:tcPr>
            <w:tcW w:w="4788" w:type="dxa"/>
          </w:tcPr>
          <w:p w:rsidR="002F5424" w:rsidRPr="002455C9" w:rsidRDefault="002F5424"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Consequences</w:t>
            </w:r>
          </w:p>
        </w:tc>
      </w:tr>
      <w:tr w:rsidR="002F5424" w:rsidRPr="002455C9" w:rsidTr="002F5424">
        <w:tc>
          <w:tcPr>
            <w:tcW w:w="4788" w:type="dxa"/>
          </w:tcPr>
          <w:p w:rsidR="002F5424" w:rsidRPr="002455C9" w:rsidRDefault="002F5424"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cardiac output</w:t>
            </w:r>
          </w:p>
        </w:tc>
        <w:tc>
          <w:tcPr>
            <w:tcW w:w="4788" w:type="dxa"/>
          </w:tcPr>
          <w:p w:rsidR="002F5424" w:rsidRPr="002455C9" w:rsidRDefault="002F5424"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 hepatic flow, increase elimination for some drugs.</w:t>
            </w:r>
          </w:p>
        </w:tc>
      </w:tr>
      <w:tr w:rsidR="002F5424" w:rsidRPr="002455C9" w:rsidTr="002F5424">
        <w:tc>
          <w:tcPr>
            <w:tcW w:w="4788" w:type="dxa"/>
          </w:tcPr>
          <w:p w:rsidR="002F5424" w:rsidRPr="002455C9" w:rsidRDefault="002F5424"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total body water, extracellular fluid</w:t>
            </w:r>
          </w:p>
        </w:tc>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Vd for hydrophilic drugs</w:t>
            </w:r>
          </w:p>
        </w:tc>
      </w:tr>
      <w:tr w:rsidR="002F5424" w:rsidRPr="002455C9" w:rsidTr="002F5424">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fat component</w:t>
            </w:r>
          </w:p>
        </w:tc>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Vd for lipophilic drugs</w:t>
            </w:r>
          </w:p>
        </w:tc>
      </w:tr>
      <w:tr w:rsidR="002F5424" w:rsidRPr="002455C9" w:rsidTr="002F5424">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renal blood flow and GFR</w:t>
            </w:r>
          </w:p>
        </w:tc>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renal clearance</w:t>
            </w:r>
          </w:p>
        </w:tc>
      </w:tr>
      <w:tr w:rsidR="002F5424" w:rsidRPr="002455C9" w:rsidTr="002F5424">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Decreased plasma albumin concentration</w:t>
            </w:r>
          </w:p>
        </w:tc>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Increased free fraction of drug</w:t>
            </w:r>
          </w:p>
        </w:tc>
      </w:tr>
      <w:tr w:rsidR="002F5424" w:rsidRPr="002455C9" w:rsidTr="002F5424">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Altered CYP450 and UGT activity</w:t>
            </w:r>
          </w:p>
        </w:tc>
        <w:tc>
          <w:tcPr>
            <w:tcW w:w="4788" w:type="dxa"/>
          </w:tcPr>
          <w:p w:rsidR="002F5424" w:rsidRPr="002455C9" w:rsidRDefault="00C965A9" w:rsidP="00D95D97">
            <w:pPr>
              <w:rPr>
                <w:rFonts w:ascii="Times New Roman" w:hAnsi="Times New Roman" w:cs="Times New Roman"/>
                <w:color w:val="0D0D0D" w:themeColor="text1" w:themeTint="F2"/>
                <w:sz w:val="24"/>
                <w:szCs w:val="24"/>
              </w:rPr>
            </w:pPr>
            <w:r w:rsidRPr="002455C9">
              <w:rPr>
                <w:rFonts w:ascii="Times New Roman" w:hAnsi="Times New Roman" w:cs="Times New Roman"/>
                <w:color w:val="0D0D0D" w:themeColor="text1" w:themeTint="F2"/>
                <w:sz w:val="24"/>
                <w:szCs w:val="24"/>
              </w:rPr>
              <w:t>Altered oral bioavailability and hepatic elimination</w:t>
            </w:r>
          </w:p>
        </w:tc>
      </w:tr>
    </w:tbl>
    <w:p w:rsidR="002F5424" w:rsidRPr="002455C9" w:rsidRDefault="002F5424" w:rsidP="00D95D97">
      <w:pPr>
        <w:rPr>
          <w:rFonts w:ascii="Times New Roman" w:hAnsi="Times New Roman" w:cs="Times New Roman"/>
          <w:sz w:val="24"/>
          <w:szCs w:val="24"/>
        </w:rPr>
      </w:pPr>
    </w:p>
    <w:sectPr w:rsidR="002F5424" w:rsidRPr="002455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F2F"/>
    <w:multiLevelType w:val="hybridMultilevel"/>
    <w:tmpl w:val="FAECF086"/>
    <w:lvl w:ilvl="0" w:tplc="CA12CDDC">
      <w:start w:val="1"/>
      <w:numFmt w:val="bullet"/>
      <w:lvlText w:val="•"/>
      <w:lvlJc w:val="left"/>
      <w:pPr>
        <w:tabs>
          <w:tab w:val="num" w:pos="720"/>
        </w:tabs>
        <w:ind w:left="720" w:hanging="360"/>
      </w:pPr>
      <w:rPr>
        <w:rFonts w:ascii="Arial" w:hAnsi="Arial" w:hint="default"/>
      </w:rPr>
    </w:lvl>
    <w:lvl w:ilvl="1" w:tplc="2FF2B0B6" w:tentative="1">
      <w:start w:val="1"/>
      <w:numFmt w:val="bullet"/>
      <w:lvlText w:val="•"/>
      <w:lvlJc w:val="left"/>
      <w:pPr>
        <w:tabs>
          <w:tab w:val="num" w:pos="1440"/>
        </w:tabs>
        <w:ind w:left="1440" w:hanging="360"/>
      </w:pPr>
      <w:rPr>
        <w:rFonts w:ascii="Arial" w:hAnsi="Arial" w:hint="default"/>
      </w:rPr>
    </w:lvl>
    <w:lvl w:ilvl="2" w:tplc="D6EA82EC" w:tentative="1">
      <w:start w:val="1"/>
      <w:numFmt w:val="bullet"/>
      <w:lvlText w:val="•"/>
      <w:lvlJc w:val="left"/>
      <w:pPr>
        <w:tabs>
          <w:tab w:val="num" w:pos="2160"/>
        </w:tabs>
        <w:ind w:left="2160" w:hanging="360"/>
      </w:pPr>
      <w:rPr>
        <w:rFonts w:ascii="Arial" w:hAnsi="Arial" w:hint="default"/>
      </w:rPr>
    </w:lvl>
    <w:lvl w:ilvl="3" w:tplc="19C0489C" w:tentative="1">
      <w:start w:val="1"/>
      <w:numFmt w:val="bullet"/>
      <w:lvlText w:val="•"/>
      <w:lvlJc w:val="left"/>
      <w:pPr>
        <w:tabs>
          <w:tab w:val="num" w:pos="2880"/>
        </w:tabs>
        <w:ind w:left="2880" w:hanging="360"/>
      </w:pPr>
      <w:rPr>
        <w:rFonts w:ascii="Arial" w:hAnsi="Arial" w:hint="default"/>
      </w:rPr>
    </w:lvl>
    <w:lvl w:ilvl="4" w:tplc="EDB85542" w:tentative="1">
      <w:start w:val="1"/>
      <w:numFmt w:val="bullet"/>
      <w:lvlText w:val="•"/>
      <w:lvlJc w:val="left"/>
      <w:pPr>
        <w:tabs>
          <w:tab w:val="num" w:pos="3600"/>
        </w:tabs>
        <w:ind w:left="3600" w:hanging="360"/>
      </w:pPr>
      <w:rPr>
        <w:rFonts w:ascii="Arial" w:hAnsi="Arial" w:hint="default"/>
      </w:rPr>
    </w:lvl>
    <w:lvl w:ilvl="5" w:tplc="48CABA72" w:tentative="1">
      <w:start w:val="1"/>
      <w:numFmt w:val="bullet"/>
      <w:lvlText w:val="•"/>
      <w:lvlJc w:val="left"/>
      <w:pPr>
        <w:tabs>
          <w:tab w:val="num" w:pos="4320"/>
        </w:tabs>
        <w:ind w:left="4320" w:hanging="360"/>
      </w:pPr>
      <w:rPr>
        <w:rFonts w:ascii="Arial" w:hAnsi="Arial" w:hint="default"/>
      </w:rPr>
    </w:lvl>
    <w:lvl w:ilvl="6" w:tplc="59DCBBD2" w:tentative="1">
      <w:start w:val="1"/>
      <w:numFmt w:val="bullet"/>
      <w:lvlText w:val="•"/>
      <w:lvlJc w:val="left"/>
      <w:pPr>
        <w:tabs>
          <w:tab w:val="num" w:pos="5040"/>
        </w:tabs>
        <w:ind w:left="5040" w:hanging="360"/>
      </w:pPr>
      <w:rPr>
        <w:rFonts w:ascii="Arial" w:hAnsi="Arial" w:hint="default"/>
      </w:rPr>
    </w:lvl>
    <w:lvl w:ilvl="7" w:tplc="F520519C" w:tentative="1">
      <w:start w:val="1"/>
      <w:numFmt w:val="bullet"/>
      <w:lvlText w:val="•"/>
      <w:lvlJc w:val="left"/>
      <w:pPr>
        <w:tabs>
          <w:tab w:val="num" w:pos="5760"/>
        </w:tabs>
        <w:ind w:left="5760" w:hanging="360"/>
      </w:pPr>
      <w:rPr>
        <w:rFonts w:ascii="Arial" w:hAnsi="Arial" w:hint="default"/>
      </w:rPr>
    </w:lvl>
    <w:lvl w:ilvl="8" w:tplc="234C82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6115C"/>
    <w:multiLevelType w:val="hybridMultilevel"/>
    <w:tmpl w:val="7A940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B2F1D"/>
    <w:multiLevelType w:val="hybridMultilevel"/>
    <w:tmpl w:val="6A1E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059ED"/>
    <w:multiLevelType w:val="hybridMultilevel"/>
    <w:tmpl w:val="244004EA"/>
    <w:lvl w:ilvl="0" w:tplc="BD0275D0">
      <w:start w:val="1"/>
      <w:numFmt w:val="bullet"/>
      <w:lvlText w:val=""/>
      <w:lvlJc w:val="left"/>
      <w:pPr>
        <w:tabs>
          <w:tab w:val="num" w:pos="720"/>
        </w:tabs>
        <w:ind w:left="720" w:hanging="360"/>
      </w:pPr>
      <w:rPr>
        <w:rFonts w:ascii="Wingdings 2" w:hAnsi="Wingdings 2" w:hint="default"/>
      </w:rPr>
    </w:lvl>
    <w:lvl w:ilvl="1" w:tplc="1EA06706" w:tentative="1">
      <w:start w:val="1"/>
      <w:numFmt w:val="bullet"/>
      <w:lvlText w:val=""/>
      <w:lvlJc w:val="left"/>
      <w:pPr>
        <w:tabs>
          <w:tab w:val="num" w:pos="1440"/>
        </w:tabs>
        <w:ind w:left="1440" w:hanging="360"/>
      </w:pPr>
      <w:rPr>
        <w:rFonts w:ascii="Wingdings 2" w:hAnsi="Wingdings 2" w:hint="default"/>
      </w:rPr>
    </w:lvl>
    <w:lvl w:ilvl="2" w:tplc="A670B998" w:tentative="1">
      <w:start w:val="1"/>
      <w:numFmt w:val="bullet"/>
      <w:lvlText w:val=""/>
      <w:lvlJc w:val="left"/>
      <w:pPr>
        <w:tabs>
          <w:tab w:val="num" w:pos="2160"/>
        </w:tabs>
        <w:ind w:left="2160" w:hanging="360"/>
      </w:pPr>
      <w:rPr>
        <w:rFonts w:ascii="Wingdings 2" w:hAnsi="Wingdings 2" w:hint="default"/>
      </w:rPr>
    </w:lvl>
    <w:lvl w:ilvl="3" w:tplc="93D01412" w:tentative="1">
      <w:start w:val="1"/>
      <w:numFmt w:val="bullet"/>
      <w:lvlText w:val=""/>
      <w:lvlJc w:val="left"/>
      <w:pPr>
        <w:tabs>
          <w:tab w:val="num" w:pos="2880"/>
        </w:tabs>
        <w:ind w:left="2880" w:hanging="360"/>
      </w:pPr>
      <w:rPr>
        <w:rFonts w:ascii="Wingdings 2" w:hAnsi="Wingdings 2" w:hint="default"/>
      </w:rPr>
    </w:lvl>
    <w:lvl w:ilvl="4" w:tplc="472E2F62" w:tentative="1">
      <w:start w:val="1"/>
      <w:numFmt w:val="bullet"/>
      <w:lvlText w:val=""/>
      <w:lvlJc w:val="left"/>
      <w:pPr>
        <w:tabs>
          <w:tab w:val="num" w:pos="3600"/>
        </w:tabs>
        <w:ind w:left="3600" w:hanging="360"/>
      </w:pPr>
      <w:rPr>
        <w:rFonts w:ascii="Wingdings 2" w:hAnsi="Wingdings 2" w:hint="default"/>
      </w:rPr>
    </w:lvl>
    <w:lvl w:ilvl="5" w:tplc="28C8F6B0" w:tentative="1">
      <w:start w:val="1"/>
      <w:numFmt w:val="bullet"/>
      <w:lvlText w:val=""/>
      <w:lvlJc w:val="left"/>
      <w:pPr>
        <w:tabs>
          <w:tab w:val="num" w:pos="4320"/>
        </w:tabs>
        <w:ind w:left="4320" w:hanging="360"/>
      </w:pPr>
      <w:rPr>
        <w:rFonts w:ascii="Wingdings 2" w:hAnsi="Wingdings 2" w:hint="default"/>
      </w:rPr>
    </w:lvl>
    <w:lvl w:ilvl="6" w:tplc="42A2B26A" w:tentative="1">
      <w:start w:val="1"/>
      <w:numFmt w:val="bullet"/>
      <w:lvlText w:val=""/>
      <w:lvlJc w:val="left"/>
      <w:pPr>
        <w:tabs>
          <w:tab w:val="num" w:pos="5040"/>
        </w:tabs>
        <w:ind w:left="5040" w:hanging="360"/>
      </w:pPr>
      <w:rPr>
        <w:rFonts w:ascii="Wingdings 2" w:hAnsi="Wingdings 2" w:hint="default"/>
      </w:rPr>
    </w:lvl>
    <w:lvl w:ilvl="7" w:tplc="19DC7108" w:tentative="1">
      <w:start w:val="1"/>
      <w:numFmt w:val="bullet"/>
      <w:lvlText w:val=""/>
      <w:lvlJc w:val="left"/>
      <w:pPr>
        <w:tabs>
          <w:tab w:val="num" w:pos="5760"/>
        </w:tabs>
        <w:ind w:left="5760" w:hanging="360"/>
      </w:pPr>
      <w:rPr>
        <w:rFonts w:ascii="Wingdings 2" w:hAnsi="Wingdings 2" w:hint="default"/>
      </w:rPr>
    </w:lvl>
    <w:lvl w:ilvl="8" w:tplc="B264323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0C3B648E"/>
    <w:multiLevelType w:val="hybridMultilevel"/>
    <w:tmpl w:val="E226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E6385"/>
    <w:multiLevelType w:val="hybridMultilevel"/>
    <w:tmpl w:val="588EDACE"/>
    <w:lvl w:ilvl="0" w:tplc="AAA616BA">
      <w:start w:val="1"/>
      <w:numFmt w:val="bullet"/>
      <w:lvlText w:val=""/>
      <w:lvlJc w:val="left"/>
      <w:pPr>
        <w:tabs>
          <w:tab w:val="num" w:pos="720"/>
        </w:tabs>
        <w:ind w:left="720" w:hanging="360"/>
      </w:pPr>
      <w:rPr>
        <w:rFonts w:ascii="Wingdings 2" w:hAnsi="Wingdings 2" w:hint="default"/>
      </w:rPr>
    </w:lvl>
    <w:lvl w:ilvl="1" w:tplc="5D2E3F74" w:tentative="1">
      <w:start w:val="1"/>
      <w:numFmt w:val="bullet"/>
      <w:lvlText w:val=""/>
      <w:lvlJc w:val="left"/>
      <w:pPr>
        <w:tabs>
          <w:tab w:val="num" w:pos="1440"/>
        </w:tabs>
        <w:ind w:left="1440" w:hanging="360"/>
      </w:pPr>
      <w:rPr>
        <w:rFonts w:ascii="Wingdings 2" w:hAnsi="Wingdings 2" w:hint="default"/>
      </w:rPr>
    </w:lvl>
    <w:lvl w:ilvl="2" w:tplc="B790BEAE" w:tentative="1">
      <w:start w:val="1"/>
      <w:numFmt w:val="bullet"/>
      <w:lvlText w:val=""/>
      <w:lvlJc w:val="left"/>
      <w:pPr>
        <w:tabs>
          <w:tab w:val="num" w:pos="2160"/>
        </w:tabs>
        <w:ind w:left="2160" w:hanging="360"/>
      </w:pPr>
      <w:rPr>
        <w:rFonts w:ascii="Wingdings 2" w:hAnsi="Wingdings 2" w:hint="default"/>
      </w:rPr>
    </w:lvl>
    <w:lvl w:ilvl="3" w:tplc="B6E04FA2" w:tentative="1">
      <w:start w:val="1"/>
      <w:numFmt w:val="bullet"/>
      <w:lvlText w:val=""/>
      <w:lvlJc w:val="left"/>
      <w:pPr>
        <w:tabs>
          <w:tab w:val="num" w:pos="2880"/>
        </w:tabs>
        <w:ind w:left="2880" w:hanging="360"/>
      </w:pPr>
      <w:rPr>
        <w:rFonts w:ascii="Wingdings 2" w:hAnsi="Wingdings 2" w:hint="default"/>
      </w:rPr>
    </w:lvl>
    <w:lvl w:ilvl="4" w:tplc="80F47DB2" w:tentative="1">
      <w:start w:val="1"/>
      <w:numFmt w:val="bullet"/>
      <w:lvlText w:val=""/>
      <w:lvlJc w:val="left"/>
      <w:pPr>
        <w:tabs>
          <w:tab w:val="num" w:pos="3600"/>
        </w:tabs>
        <w:ind w:left="3600" w:hanging="360"/>
      </w:pPr>
      <w:rPr>
        <w:rFonts w:ascii="Wingdings 2" w:hAnsi="Wingdings 2" w:hint="default"/>
      </w:rPr>
    </w:lvl>
    <w:lvl w:ilvl="5" w:tplc="7C428F3E" w:tentative="1">
      <w:start w:val="1"/>
      <w:numFmt w:val="bullet"/>
      <w:lvlText w:val=""/>
      <w:lvlJc w:val="left"/>
      <w:pPr>
        <w:tabs>
          <w:tab w:val="num" w:pos="4320"/>
        </w:tabs>
        <w:ind w:left="4320" w:hanging="360"/>
      </w:pPr>
      <w:rPr>
        <w:rFonts w:ascii="Wingdings 2" w:hAnsi="Wingdings 2" w:hint="default"/>
      </w:rPr>
    </w:lvl>
    <w:lvl w:ilvl="6" w:tplc="C97AE7CE" w:tentative="1">
      <w:start w:val="1"/>
      <w:numFmt w:val="bullet"/>
      <w:lvlText w:val=""/>
      <w:lvlJc w:val="left"/>
      <w:pPr>
        <w:tabs>
          <w:tab w:val="num" w:pos="5040"/>
        </w:tabs>
        <w:ind w:left="5040" w:hanging="360"/>
      </w:pPr>
      <w:rPr>
        <w:rFonts w:ascii="Wingdings 2" w:hAnsi="Wingdings 2" w:hint="default"/>
      </w:rPr>
    </w:lvl>
    <w:lvl w:ilvl="7" w:tplc="61242D84" w:tentative="1">
      <w:start w:val="1"/>
      <w:numFmt w:val="bullet"/>
      <w:lvlText w:val=""/>
      <w:lvlJc w:val="left"/>
      <w:pPr>
        <w:tabs>
          <w:tab w:val="num" w:pos="5760"/>
        </w:tabs>
        <w:ind w:left="5760" w:hanging="360"/>
      </w:pPr>
      <w:rPr>
        <w:rFonts w:ascii="Wingdings 2" w:hAnsi="Wingdings 2" w:hint="default"/>
      </w:rPr>
    </w:lvl>
    <w:lvl w:ilvl="8" w:tplc="7C42845C"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C53A0E"/>
    <w:multiLevelType w:val="hybridMultilevel"/>
    <w:tmpl w:val="BB9AB8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27B52"/>
    <w:multiLevelType w:val="hybridMultilevel"/>
    <w:tmpl w:val="82E4E944"/>
    <w:lvl w:ilvl="0" w:tplc="570E0630">
      <w:start w:val="1"/>
      <w:numFmt w:val="bullet"/>
      <w:lvlText w:val="•"/>
      <w:lvlJc w:val="left"/>
      <w:pPr>
        <w:tabs>
          <w:tab w:val="num" w:pos="720"/>
        </w:tabs>
        <w:ind w:left="720" w:hanging="360"/>
      </w:pPr>
      <w:rPr>
        <w:rFonts w:ascii="Arial" w:hAnsi="Arial" w:hint="default"/>
      </w:rPr>
    </w:lvl>
    <w:lvl w:ilvl="1" w:tplc="D49052F6" w:tentative="1">
      <w:start w:val="1"/>
      <w:numFmt w:val="bullet"/>
      <w:lvlText w:val="•"/>
      <w:lvlJc w:val="left"/>
      <w:pPr>
        <w:tabs>
          <w:tab w:val="num" w:pos="1440"/>
        </w:tabs>
        <w:ind w:left="1440" w:hanging="360"/>
      </w:pPr>
      <w:rPr>
        <w:rFonts w:ascii="Arial" w:hAnsi="Arial" w:hint="default"/>
      </w:rPr>
    </w:lvl>
    <w:lvl w:ilvl="2" w:tplc="35D6C0B6" w:tentative="1">
      <w:start w:val="1"/>
      <w:numFmt w:val="bullet"/>
      <w:lvlText w:val="•"/>
      <w:lvlJc w:val="left"/>
      <w:pPr>
        <w:tabs>
          <w:tab w:val="num" w:pos="2160"/>
        </w:tabs>
        <w:ind w:left="2160" w:hanging="360"/>
      </w:pPr>
      <w:rPr>
        <w:rFonts w:ascii="Arial" w:hAnsi="Arial" w:hint="default"/>
      </w:rPr>
    </w:lvl>
    <w:lvl w:ilvl="3" w:tplc="925EB2DE" w:tentative="1">
      <w:start w:val="1"/>
      <w:numFmt w:val="bullet"/>
      <w:lvlText w:val="•"/>
      <w:lvlJc w:val="left"/>
      <w:pPr>
        <w:tabs>
          <w:tab w:val="num" w:pos="2880"/>
        </w:tabs>
        <w:ind w:left="2880" w:hanging="360"/>
      </w:pPr>
      <w:rPr>
        <w:rFonts w:ascii="Arial" w:hAnsi="Arial" w:hint="default"/>
      </w:rPr>
    </w:lvl>
    <w:lvl w:ilvl="4" w:tplc="83083520" w:tentative="1">
      <w:start w:val="1"/>
      <w:numFmt w:val="bullet"/>
      <w:lvlText w:val="•"/>
      <w:lvlJc w:val="left"/>
      <w:pPr>
        <w:tabs>
          <w:tab w:val="num" w:pos="3600"/>
        </w:tabs>
        <w:ind w:left="3600" w:hanging="360"/>
      </w:pPr>
      <w:rPr>
        <w:rFonts w:ascii="Arial" w:hAnsi="Arial" w:hint="default"/>
      </w:rPr>
    </w:lvl>
    <w:lvl w:ilvl="5" w:tplc="979A87BA" w:tentative="1">
      <w:start w:val="1"/>
      <w:numFmt w:val="bullet"/>
      <w:lvlText w:val="•"/>
      <w:lvlJc w:val="left"/>
      <w:pPr>
        <w:tabs>
          <w:tab w:val="num" w:pos="4320"/>
        </w:tabs>
        <w:ind w:left="4320" w:hanging="360"/>
      </w:pPr>
      <w:rPr>
        <w:rFonts w:ascii="Arial" w:hAnsi="Arial" w:hint="default"/>
      </w:rPr>
    </w:lvl>
    <w:lvl w:ilvl="6" w:tplc="680064A0" w:tentative="1">
      <w:start w:val="1"/>
      <w:numFmt w:val="bullet"/>
      <w:lvlText w:val="•"/>
      <w:lvlJc w:val="left"/>
      <w:pPr>
        <w:tabs>
          <w:tab w:val="num" w:pos="5040"/>
        </w:tabs>
        <w:ind w:left="5040" w:hanging="360"/>
      </w:pPr>
      <w:rPr>
        <w:rFonts w:ascii="Arial" w:hAnsi="Arial" w:hint="default"/>
      </w:rPr>
    </w:lvl>
    <w:lvl w:ilvl="7" w:tplc="A83A2438" w:tentative="1">
      <w:start w:val="1"/>
      <w:numFmt w:val="bullet"/>
      <w:lvlText w:val="•"/>
      <w:lvlJc w:val="left"/>
      <w:pPr>
        <w:tabs>
          <w:tab w:val="num" w:pos="5760"/>
        </w:tabs>
        <w:ind w:left="5760" w:hanging="360"/>
      </w:pPr>
      <w:rPr>
        <w:rFonts w:ascii="Arial" w:hAnsi="Arial" w:hint="default"/>
      </w:rPr>
    </w:lvl>
    <w:lvl w:ilvl="8" w:tplc="C428DB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6D4A32"/>
    <w:multiLevelType w:val="hybridMultilevel"/>
    <w:tmpl w:val="4422529C"/>
    <w:lvl w:ilvl="0" w:tplc="9EEE89E4">
      <w:start w:val="1"/>
      <w:numFmt w:val="bullet"/>
      <w:lvlText w:val="•"/>
      <w:lvlJc w:val="left"/>
      <w:pPr>
        <w:tabs>
          <w:tab w:val="num" w:pos="720"/>
        </w:tabs>
        <w:ind w:left="720" w:hanging="360"/>
      </w:pPr>
      <w:rPr>
        <w:rFonts w:ascii="Arial" w:hAnsi="Arial" w:hint="default"/>
      </w:rPr>
    </w:lvl>
    <w:lvl w:ilvl="1" w:tplc="526204E0" w:tentative="1">
      <w:start w:val="1"/>
      <w:numFmt w:val="bullet"/>
      <w:lvlText w:val="•"/>
      <w:lvlJc w:val="left"/>
      <w:pPr>
        <w:tabs>
          <w:tab w:val="num" w:pos="1440"/>
        </w:tabs>
        <w:ind w:left="1440" w:hanging="360"/>
      </w:pPr>
      <w:rPr>
        <w:rFonts w:ascii="Arial" w:hAnsi="Arial" w:hint="default"/>
      </w:rPr>
    </w:lvl>
    <w:lvl w:ilvl="2" w:tplc="3E0CB8B6" w:tentative="1">
      <w:start w:val="1"/>
      <w:numFmt w:val="bullet"/>
      <w:lvlText w:val="•"/>
      <w:lvlJc w:val="left"/>
      <w:pPr>
        <w:tabs>
          <w:tab w:val="num" w:pos="2160"/>
        </w:tabs>
        <w:ind w:left="2160" w:hanging="360"/>
      </w:pPr>
      <w:rPr>
        <w:rFonts w:ascii="Arial" w:hAnsi="Arial" w:hint="default"/>
      </w:rPr>
    </w:lvl>
    <w:lvl w:ilvl="3" w:tplc="D4B4B528" w:tentative="1">
      <w:start w:val="1"/>
      <w:numFmt w:val="bullet"/>
      <w:lvlText w:val="•"/>
      <w:lvlJc w:val="left"/>
      <w:pPr>
        <w:tabs>
          <w:tab w:val="num" w:pos="2880"/>
        </w:tabs>
        <w:ind w:left="2880" w:hanging="360"/>
      </w:pPr>
      <w:rPr>
        <w:rFonts w:ascii="Arial" w:hAnsi="Arial" w:hint="default"/>
      </w:rPr>
    </w:lvl>
    <w:lvl w:ilvl="4" w:tplc="5D5A9D32" w:tentative="1">
      <w:start w:val="1"/>
      <w:numFmt w:val="bullet"/>
      <w:lvlText w:val="•"/>
      <w:lvlJc w:val="left"/>
      <w:pPr>
        <w:tabs>
          <w:tab w:val="num" w:pos="3600"/>
        </w:tabs>
        <w:ind w:left="3600" w:hanging="360"/>
      </w:pPr>
      <w:rPr>
        <w:rFonts w:ascii="Arial" w:hAnsi="Arial" w:hint="default"/>
      </w:rPr>
    </w:lvl>
    <w:lvl w:ilvl="5" w:tplc="F0DEFCFC" w:tentative="1">
      <w:start w:val="1"/>
      <w:numFmt w:val="bullet"/>
      <w:lvlText w:val="•"/>
      <w:lvlJc w:val="left"/>
      <w:pPr>
        <w:tabs>
          <w:tab w:val="num" w:pos="4320"/>
        </w:tabs>
        <w:ind w:left="4320" w:hanging="360"/>
      </w:pPr>
      <w:rPr>
        <w:rFonts w:ascii="Arial" w:hAnsi="Arial" w:hint="default"/>
      </w:rPr>
    </w:lvl>
    <w:lvl w:ilvl="6" w:tplc="F4062446" w:tentative="1">
      <w:start w:val="1"/>
      <w:numFmt w:val="bullet"/>
      <w:lvlText w:val="•"/>
      <w:lvlJc w:val="left"/>
      <w:pPr>
        <w:tabs>
          <w:tab w:val="num" w:pos="5040"/>
        </w:tabs>
        <w:ind w:left="5040" w:hanging="360"/>
      </w:pPr>
      <w:rPr>
        <w:rFonts w:ascii="Arial" w:hAnsi="Arial" w:hint="default"/>
      </w:rPr>
    </w:lvl>
    <w:lvl w:ilvl="7" w:tplc="1464B92C" w:tentative="1">
      <w:start w:val="1"/>
      <w:numFmt w:val="bullet"/>
      <w:lvlText w:val="•"/>
      <w:lvlJc w:val="left"/>
      <w:pPr>
        <w:tabs>
          <w:tab w:val="num" w:pos="5760"/>
        </w:tabs>
        <w:ind w:left="5760" w:hanging="360"/>
      </w:pPr>
      <w:rPr>
        <w:rFonts w:ascii="Arial" w:hAnsi="Arial" w:hint="default"/>
      </w:rPr>
    </w:lvl>
    <w:lvl w:ilvl="8" w:tplc="6478EE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6464BD"/>
    <w:multiLevelType w:val="hybridMultilevel"/>
    <w:tmpl w:val="EBDE299E"/>
    <w:lvl w:ilvl="0" w:tplc="EDB0FFB8">
      <w:start w:val="1"/>
      <w:numFmt w:val="bullet"/>
      <w:lvlText w:val=""/>
      <w:lvlJc w:val="left"/>
      <w:pPr>
        <w:tabs>
          <w:tab w:val="num" w:pos="720"/>
        </w:tabs>
        <w:ind w:left="720" w:hanging="360"/>
      </w:pPr>
      <w:rPr>
        <w:rFonts w:ascii="Wingdings 2" w:hAnsi="Wingdings 2" w:hint="default"/>
      </w:rPr>
    </w:lvl>
    <w:lvl w:ilvl="1" w:tplc="BD46AD7C" w:tentative="1">
      <w:start w:val="1"/>
      <w:numFmt w:val="bullet"/>
      <w:lvlText w:val=""/>
      <w:lvlJc w:val="left"/>
      <w:pPr>
        <w:tabs>
          <w:tab w:val="num" w:pos="1440"/>
        </w:tabs>
        <w:ind w:left="1440" w:hanging="360"/>
      </w:pPr>
      <w:rPr>
        <w:rFonts w:ascii="Wingdings 2" w:hAnsi="Wingdings 2" w:hint="default"/>
      </w:rPr>
    </w:lvl>
    <w:lvl w:ilvl="2" w:tplc="D85E44B8" w:tentative="1">
      <w:start w:val="1"/>
      <w:numFmt w:val="bullet"/>
      <w:lvlText w:val=""/>
      <w:lvlJc w:val="left"/>
      <w:pPr>
        <w:tabs>
          <w:tab w:val="num" w:pos="2160"/>
        </w:tabs>
        <w:ind w:left="2160" w:hanging="360"/>
      </w:pPr>
      <w:rPr>
        <w:rFonts w:ascii="Wingdings 2" w:hAnsi="Wingdings 2" w:hint="default"/>
      </w:rPr>
    </w:lvl>
    <w:lvl w:ilvl="3" w:tplc="B9F0E68C" w:tentative="1">
      <w:start w:val="1"/>
      <w:numFmt w:val="bullet"/>
      <w:lvlText w:val=""/>
      <w:lvlJc w:val="left"/>
      <w:pPr>
        <w:tabs>
          <w:tab w:val="num" w:pos="2880"/>
        </w:tabs>
        <w:ind w:left="2880" w:hanging="360"/>
      </w:pPr>
      <w:rPr>
        <w:rFonts w:ascii="Wingdings 2" w:hAnsi="Wingdings 2" w:hint="default"/>
      </w:rPr>
    </w:lvl>
    <w:lvl w:ilvl="4" w:tplc="0EEA753C" w:tentative="1">
      <w:start w:val="1"/>
      <w:numFmt w:val="bullet"/>
      <w:lvlText w:val=""/>
      <w:lvlJc w:val="left"/>
      <w:pPr>
        <w:tabs>
          <w:tab w:val="num" w:pos="3600"/>
        </w:tabs>
        <w:ind w:left="3600" w:hanging="360"/>
      </w:pPr>
      <w:rPr>
        <w:rFonts w:ascii="Wingdings 2" w:hAnsi="Wingdings 2" w:hint="default"/>
      </w:rPr>
    </w:lvl>
    <w:lvl w:ilvl="5" w:tplc="1398ECAE" w:tentative="1">
      <w:start w:val="1"/>
      <w:numFmt w:val="bullet"/>
      <w:lvlText w:val=""/>
      <w:lvlJc w:val="left"/>
      <w:pPr>
        <w:tabs>
          <w:tab w:val="num" w:pos="4320"/>
        </w:tabs>
        <w:ind w:left="4320" w:hanging="360"/>
      </w:pPr>
      <w:rPr>
        <w:rFonts w:ascii="Wingdings 2" w:hAnsi="Wingdings 2" w:hint="default"/>
      </w:rPr>
    </w:lvl>
    <w:lvl w:ilvl="6" w:tplc="8C5E75B6" w:tentative="1">
      <w:start w:val="1"/>
      <w:numFmt w:val="bullet"/>
      <w:lvlText w:val=""/>
      <w:lvlJc w:val="left"/>
      <w:pPr>
        <w:tabs>
          <w:tab w:val="num" w:pos="5040"/>
        </w:tabs>
        <w:ind w:left="5040" w:hanging="360"/>
      </w:pPr>
      <w:rPr>
        <w:rFonts w:ascii="Wingdings 2" w:hAnsi="Wingdings 2" w:hint="default"/>
      </w:rPr>
    </w:lvl>
    <w:lvl w:ilvl="7" w:tplc="20D6136C" w:tentative="1">
      <w:start w:val="1"/>
      <w:numFmt w:val="bullet"/>
      <w:lvlText w:val=""/>
      <w:lvlJc w:val="left"/>
      <w:pPr>
        <w:tabs>
          <w:tab w:val="num" w:pos="5760"/>
        </w:tabs>
        <w:ind w:left="5760" w:hanging="360"/>
      </w:pPr>
      <w:rPr>
        <w:rFonts w:ascii="Wingdings 2" w:hAnsi="Wingdings 2" w:hint="default"/>
      </w:rPr>
    </w:lvl>
    <w:lvl w:ilvl="8" w:tplc="6E76272A"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238C7266"/>
    <w:multiLevelType w:val="hybridMultilevel"/>
    <w:tmpl w:val="735C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6313A"/>
    <w:multiLevelType w:val="hybridMultilevel"/>
    <w:tmpl w:val="6A7C8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D253C"/>
    <w:multiLevelType w:val="hybridMultilevel"/>
    <w:tmpl w:val="3668C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24CF0"/>
    <w:multiLevelType w:val="hybridMultilevel"/>
    <w:tmpl w:val="A34C1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53BFC"/>
    <w:multiLevelType w:val="hybridMultilevel"/>
    <w:tmpl w:val="CCB24386"/>
    <w:lvl w:ilvl="0" w:tplc="B7A0EF3E">
      <w:start w:val="1"/>
      <w:numFmt w:val="bullet"/>
      <w:lvlText w:val="•"/>
      <w:lvlJc w:val="left"/>
      <w:pPr>
        <w:tabs>
          <w:tab w:val="num" w:pos="720"/>
        </w:tabs>
        <w:ind w:left="720" w:hanging="360"/>
      </w:pPr>
      <w:rPr>
        <w:rFonts w:ascii="Arial" w:hAnsi="Arial" w:hint="default"/>
      </w:rPr>
    </w:lvl>
    <w:lvl w:ilvl="1" w:tplc="A614E2B4" w:tentative="1">
      <w:start w:val="1"/>
      <w:numFmt w:val="bullet"/>
      <w:lvlText w:val="•"/>
      <w:lvlJc w:val="left"/>
      <w:pPr>
        <w:tabs>
          <w:tab w:val="num" w:pos="1440"/>
        </w:tabs>
        <w:ind w:left="1440" w:hanging="360"/>
      </w:pPr>
      <w:rPr>
        <w:rFonts w:ascii="Arial" w:hAnsi="Arial" w:hint="default"/>
      </w:rPr>
    </w:lvl>
    <w:lvl w:ilvl="2" w:tplc="918AEB14" w:tentative="1">
      <w:start w:val="1"/>
      <w:numFmt w:val="bullet"/>
      <w:lvlText w:val="•"/>
      <w:lvlJc w:val="left"/>
      <w:pPr>
        <w:tabs>
          <w:tab w:val="num" w:pos="2160"/>
        </w:tabs>
        <w:ind w:left="2160" w:hanging="360"/>
      </w:pPr>
      <w:rPr>
        <w:rFonts w:ascii="Arial" w:hAnsi="Arial" w:hint="default"/>
      </w:rPr>
    </w:lvl>
    <w:lvl w:ilvl="3" w:tplc="0E3A442A" w:tentative="1">
      <w:start w:val="1"/>
      <w:numFmt w:val="bullet"/>
      <w:lvlText w:val="•"/>
      <w:lvlJc w:val="left"/>
      <w:pPr>
        <w:tabs>
          <w:tab w:val="num" w:pos="2880"/>
        </w:tabs>
        <w:ind w:left="2880" w:hanging="360"/>
      </w:pPr>
      <w:rPr>
        <w:rFonts w:ascii="Arial" w:hAnsi="Arial" w:hint="default"/>
      </w:rPr>
    </w:lvl>
    <w:lvl w:ilvl="4" w:tplc="60D08F98" w:tentative="1">
      <w:start w:val="1"/>
      <w:numFmt w:val="bullet"/>
      <w:lvlText w:val="•"/>
      <w:lvlJc w:val="left"/>
      <w:pPr>
        <w:tabs>
          <w:tab w:val="num" w:pos="3600"/>
        </w:tabs>
        <w:ind w:left="3600" w:hanging="360"/>
      </w:pPr>
      <w:rPr>
        <w:rFonts w:ascii="Arial" w:hAnsi="Arial" w:hint="default"/>
      </w:rPr>
    </w:lvl>
    <w:lvl w:ilvl="5" w:tplc="3CF25FC6" w:tentative="1">
      <w:start w:val="1"/>
      <w:numFmt w:val="bullet"/>
      <w:lvlText w:val="•"/>
      <w:lvlJc w:val="left"/>
      <w:pPr>
        <w:tabs>
          <w:tab w:val="num" w:pos="4320"/>
        </w:tabs>
        <w:ind w:left="4320" w:hanging="360"/>
      </w:pPr>
      <w:rPr>
        <w:rFonts w:ascii="Arial" w:hAnsi="Arial" w:hint="default"/>
      </w:rPr>
    </w:lvl>
    <w:lvl w:ilvl="6" w:tplc="CC4E838C" w:tentative="1">
      <w:start w:val="1"/>
      <w:numFmt w:val="bullet"/>
      <w:lvlText w:val="•"/>
      <w:lvlJc w:val="left"/>
      <w:pPr>
        <w:tabs>
          <w:tab w:val="num" w:pos="5040"/>
        </w:tabs>
        <w:ind w:left="5040" w:hanging="360"/>
      </w:pPr>
      <w:rPr>
        <w:rFonts w:ascii="Arial" w:hAnsi="Arial" w:hint="default"/>
      </w:rPr>
    </w:lvl>
    <w:lvl w:ilvl="7" w:tplc="3376C3E0" w:tentative="1">
      <w:start w:val="1"/>
      <w:numFmt w:val="bullet"/>
      <w:lvlText w:val="•"/>
      <w:lvlJc w:val="left"/>
      <w:pPr>
        <w:tabs>
          <w:tab w:val="num" w:pos="5760"/>
        </w:tabs>
        <w:ind w:left="5760" w:hanging="360"/>
      </w:pPr>
      <w:rPr>
        <w:rFonts w:ascii="Arial" w:hAnsi="Arial" w:hint="default"/>
      </w:rPr>
    </w:lvl>
    <w:lvl w:ilvl="8" w:tplc="035678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02E87"/>
    <w:multiLevelType w:val="hybridMultilevel"/>
    <w:tmpl w:val="4AE83D32"/>
    <w:lvl w:ilvl="0" w:tplc="056C3A36">
      <w:start w:val="1"/>
      <w:numFmt w:val="bullet"/>
      <w:lvlText w:val="•"/>
      <w:lvlJc w:val="left"/>
      <w:pPr>
        <w:tabs>
          <w:tab w:val="num" w:pos="720"/>
        </w:tabs>
        <w:ind w:left="720" w:hanging="360"/>
      </w:pPr>
      <w:rPr>
        <w:rFonts w:ascii="Arial" w:hAnsi="Arial" w:hint="default"/>
      </w:rPr>
    </w:lvl>
    <w:lvl w:ilvl="1" w:tplc="A580CE60" w:tentative="1">
      <w:start w:val="1"/>
      <w:numFmt w:val="bullet"/>
      <w:lvlText w:val="•"/>
      <w:lvlJc w:val="left"/>
      <w:pPr>
        <w:tabs>
          <w:tab w:val="num" w:pos="1440"/>
        </w:tabs>
        <w:ind w:left="1440" w:hanging="360"/>
      </w:pPr>
      <w:rPr>
        <w:rFonts w:ascii="Arial" w:hAnsi="Arial" w:hint="default"/>
      </w:rPr>
    </w:lvl>
    <w:lvl w:ilvl="2" w:tplc="C6DC8D1E" w:tentative="1">
      <w:start w:val="1"/>
      <w:numFmt w:val="bullet"/>
      <w:lvlText w:val="•"/>
      <w:lvlJc w:val="left"/>
      <w:pPr>
        <w:tabs>
          <w:tab w:val="num" w:pos="2160"/>
        </w:tabs>
        <w:ind w:left="2160" w:hanging="360"/>
      </w:pPr>
      <w:rPr>
        <w:rFonts w:ascii="Arial" w:hAnsi="Arial" w:hint="default"/>
      </w:rPr>
    </w:lvl>
    <w:lvl w:ilvl="3" w:tplc="3898AF94" w:tentative="1">
      <w:start w:val="1"/>
      <w:numFmt w:val="bullet"/>
      <w:lvlText w:val="•"/>
      <w:lvlJc w:val="left"/>
      <w:pPr>
        <w:tabs>
          <w:tab w:val="num" w:pos="2880"/>
        </w:tabs>
        <w:ind w:left="2880" w:hanging="360"/>
      </w:pPr>
      <w:rPr>
        <w:rFonts w:ascii="Arial" w:hAnsi="Arial" w:hint="default"/>
      </w:rPr>
    </w:lvl>
    <w:lvl w:ilvl="4" w:tplc="4F68B45E" w:tentative="1">
      <w:start w:val="1"/>
      <w:numFmt w:val="bullet"/>
      <w:lvlText w:val="•"/>
      <w:lvlJc w:val="left"/>
      <w:pPr>
        <w:tabs>
          <w:tab w:val="num" w:pos="3600"/>
        </w:tabs>
        <w:ind w:left="3600" w:hanging="360"/>
      </w:pPr>
      <w:rPr>
        <w:rFonts w:ascii="Arial" w:hAnsi="Arial" w:hint="default"/>
      </w:rPr>
    </w:lvl>
    <w:lvl w:ilvl="5" w:tplc="EFE6E1DA" w:tentative="1">
      <w:start w:val="1"/>
      <w:numFmt w:val="bullet"/>
      <w:lvlText w:val="•"/>
      <w:lvlJc w:val="left"/>
      <w:pPr>
        <w:tabs>
          <w:tab w:val="num" w:pos="4320"/>
        </w:tabs>
        <w:ind w:left="4320" w:hanging="360"/>
      </w:pPr>
      <w:rPr>
        <w:rFonts w:ascii="Arial" w:hAnsi="Arial" w:hint="default"/>
      </w:rPr>
    </w:lvl>
    <w:lvl w:ilvl="6" w:tplc="1A628E7A" w:tentative="1">
      <w:start w:val="1"/>
      <w:numFmt w:val="bullet"/>
      <w:lvlText w:val="•"/>
      <w:lvlJc w:val="left"/>
      <w:pPr>
        <w:tabs>
          <w:tab w:val="num" w:pos="5040"/>
        </w:tabs>
        <w:ind w:left="5040" w:hanging="360"/>
      </w:pPr>
      <w:rPr>
        <w:rFonts w:ascii="Arial" w:hAnsi="Arial" w:hint="default"/>
      </w:rPr>
    </w:lvl>
    <w:lvl w:ilvl="7" w:tplc="5942C450" w:tentative="1">
      <w:start w:val="1"/>
      <w:numFmt w:val="bullet"/>
      <w:lvlText w:val="•"/>
      <w:lvlJc w:val="left"/>
      <w:pPr>
        <w:tabs>
          <w:tab w:val="num" w:pos="5760"/>
        </w:tabs>
        <w:ind w:left="5760" w:hanging="360"/>
      </w:pPr>
      <w:rPr>
        <w:rFonts w:ascii="Arial" w:hAnsi="Arial" w:hint="default"/>
      </w:rPr>
    </w:lvl>
    <w:lvl w:ilvl="8" w:tplc="E00A65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7109EE"/>
    <w:multiLevelType w:val="hybridMultilevel"/>
    <w:tmpl w:val="363605D2"/>
    <w:lvl w:ilvl="0" w:tplc="926016D8">
      <w:start w:val="1"/>
      <w:numFmt w:val="bullet"/>
      <w:lvlText w:val="•"/>
      <w:lvlJc w:val="left"/>
      <w:pPr>
        <w:tabs>
          <w:tab w:val="num" w:pos="720"/>
        </w:tabs>
        <w:ind w:left="720" w:hanging="360"/>
      </w:pPr>
      <w:rPr>
        <w:rFonts w:ascii="Arial" w:hAnsi="Arial" w:hint="default"/>
      </w:rPr>
    </w:lvl>
    <w:lvl w:ilvl="1" w:tplc="D2D4C35C" w:tentative="1">
      <w:start w:val="1"/>
      <w:numFmt w:val="bullet"/>
      <w:lvlText w:val="•"/>
      <w:lvlJc w:val="left"/>
      <w:pPr>
        <w:tabs>
          <w:tab w:val="num" w:pos="1440"/>
        </w:tabs>
        <w:ind w:left="1440" w:hanging="360"/>
      </w:pPr>
      <w:rPr>
        <w:rFonts w:ascii="Arial" w:hAnsi="Arial" w:hint="default"/>
      </w:rPr>
    </w:lvl>
    <w:lvl w:ilvl="2" w:tplc="16B2F89C" w:tentative="1">
      <w:start w:val="1"/>
      <w:numFmt w:val="bullet"/>
      <w:lvlText w:val="•"/>
      <w:lvlJc w:val="left"/>
      <w:pPr>
        <w:tabs>
          <w:tab w:val="num" w:pos="2160"/>
        </w:tabs>
        <w:ind w:left="2160" w:hanging="360"/>
      </w:pPr>
      <w:rPr>
        <w:rFonts w:ascii="Arial" w:hAnsi="Arial" w:hint="default"/>
      </w:rPr>
    </w:lvl>
    <w:lvl w:ilvl="3" w:tplc="3EAE136E" w:tentative="1">
      <w:start w:val="1"/>
      <w:numFmt w:val="bullet"/>
      <w:lvlText w:val="•"/>
      <w:lvlJc w:val="left"/>
      <w:pPr>
        <w:tabs>
          <w:tab w:val="num" w:pos="2880"/>
        </w:tabs>
        <w:ind w:left="2880" w:hanging="360"/>
      </w:pPr>
      <w:rPr>
        <w:rFonts w:ascii="Arial" w:hAnsi="Arial" w:hint="default"/>
      </w:rPr>
    </w:lvl>
    <w:lvl w:ilvl="4" w:tplc="A266C85C" w:tentative="1">
      <w:start w:val="1"/>
      <w:numFmt w:val="bullet"/>
      <w:lvlText w:val="•"/>
      <w:lvlJc w:val="left"/>
      <w:pPr>
        <w:tabs>
          <w:tab w:val="num" w:pos="3600"/>
        </w:tabs>
        <w:ind w:left="3600" w:hanging="360"/>
      </w:pPr>
      <w:rPr>
        <w:rFonts w:ascii="Arial" w:hAnsi="Arial" w:hint="default"/>
      </w:rPr>
    </w:lvl>
    <w:lvl w:ilvl="5" w:tplc="016CEA78" w:tentative="1">
      <w:start w:val="1"/>
      <w:numFmt w:val="bullet"/>
      <w:lvlText w:val="•"/>
      <w:lvlJc w:val="left"/>
      <w:pPr>
        <w:tabs>
          <w:tab w:val="num" w:pos="4320"/>
        </w:tabs>
        <w:ind w:left="4320" w:hanging="360"/>
      </w:pPr>
      <w:rPr>
        <w:rFonts w:ascii="Arial" w:hAnsi="Arial" w:hint="default"/>
      </w:rPr>
    </w:lvl>
    <w:lvl w:ilvl="6" w:tplc="84C61750" w:tentative="1">
      <w:start w:val="1"/>
      <w:numFmt w:val="bullet"/>
      <w:lvlText w:val="•"/>
      <w:lvlJc w:val="left"/>
      <w:pPr>
        <w:tabs>
          <w:tab w:val="num" w:pos="5040"/>
        </w:tabs>
        <w:ind w:left="5040" w:hanging="360"/>
      </w:pPr>
      <w:rPr>
        <w:rFonts w:ascii="Arial" w:hAnsi="Arial" w:hint="default"/>
      </w:rPr>
    </w:lvl>
    <w:lvl w:ilvl="7" w:tplc="D5E2EE9A" w:tentative="1">
      <w:start w:val="1"/>
      <w:numFmt w:val="bullet"/>
      <w:lvlText w:val="•"/>
      <w:lvlJc w:val="left"/>
      <w:pPr>
        <w:tabs>
          <w:tab w:val="num" w:pos="5760"/>
        </w:tabs>
        <w:ind w:left="5760" w:hanging="360"/>
      </w:pPr>
      <w:rPr>
        <w:rFonts w:ascii="Arial" w:hAnsi="Arial" w:hint="default"/>
      </w:rPr>
    </w:lvl>
    <w:lvl w:ilvl="8" w:tplc="4F7E0F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D4212"/>
    <w:multiLevelType w:val="hybridMultilevel"/>
    <w:tmpl w:val="389C0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10E5D"/>
    <w:multiLevelType w:val="hybridMultilevel"/>
    <w:tmpl w:val="4D48463A"/>
    <w:lvl w:ilvl="0" w:tplc="75F48A72">
      <w:start w:val="1"/>
      <w:numFmt w:val="bullet"/>
      <w:lvlText w:val="•"/>
      <w:lvlJc w:val="left"/>
      <w:pPr>
        <w:tabs>
          <w:tab w:val="num" w:pos="720"/>
        </w:tabs>
        <w:ind w:left="720" w:hanging="360"/>
      </w:pPr>
      <w:rPr>
        <w:rFonts w:ascii="Arial" w:hAnsi="Arial" w:hint="default"/>
      </w:rPr>
    </w:lvl>
    <w:lvl w:ilvl="1" w:tplc="B73AE140" w:tentative="1">
      <w:start w:val="1"/>
      <w:numFmt w:val="bullet"/>
      <w:lvlText w:val="•"/>
      <w:lvlJc w:val="left"/>
      <w:pPr>
        <w:tabs>
          <w:tab w:val="num" w:pos="1440"/>
        </w:tabs>
        <w:ind w:left="1440" w:hanging="360"/>
      </w:pPr>
      <w:rPr>
        <w:rFonts w:ascii="Arial" w:hAnsi="Arial" w:hint="default"/>
      </w:rPr>
    </w:lvl>
    <w:lvl w:ilvl="2" w:tplc="194CCA20" w:tentative="1">
      <w:start w:val="1"/>
      <w:numFmt w:val="bullet"/>
      <w:lvlText w:val="•"/>
      <w:lvlJc w:val="left"/>
      <w:pPr>
        <w:tabs>
          <w:tab w:val="num" w:pos="2160"/>
        </w:tabs>
        <w:ind w:left="2160" w:hanging="360"/>
      </w:pPr>
      <w:rPr>
        <w:rFonts w:ascii="Arial" w:hAnsi="Arial" w:hint="default"/>
      </w:rPr>
    </w:lvl>
    <w:lvl w:ilvl="3" w:tplc="B6FE9BC6" w:tentative="1">
      <w:start w:val="1"/>
      <w:numFmt w:val="bullet"/>
      <w:lvlText w:val="•"/>
      <w:lvlJc w:val="left"/>
      <w:pPr>
        <w:tabs>
          <w:tab w:val="num" w:pos="2880"/>
        </w:tabs>
        <w:ind w:left="2880" w:hanging="360"/>
      </w:pPr>
      <w:rPr>
        <w:rFonts w:ascii="Arial" w:hAnsi="Arial" w:hint="default"/>
      </w:rPr>
    </w:lvl>
    <w:lvl w:ilvl="4" w:tplc="70F87AF6" w:tentative="1">
      <w:start w:val="1"/>
      <w:numFmt w:val="bullet"/>
      <w:lvlText w:val="•"/>
      <w:lvlJc w:val="left"/>
      <w:pPr>
        <w:tabs>
          <w:tab w:val="num" w:pos="3600"/>
        </w:tabs>
        <w:ind w:left="3600" w:hanging="360"/>
      </w:pPr>
      <w:rPr>
        <w:rFonts w:ascii="Arial" w:hAnsi="Arial" w:hint="default"/>
      </w:rPr>
    </w:lvl>
    <w:lvl w:ilvl="5" w:tplc="8EEC8810" w:tentative="1">
      <w:start w:val="1"/>
      <w:numFmt w:val="bullet"/>
      <w:lvlText w:val="•"/>
      <w:lvlJc w:val="left"/>
      <w:pPr>
        <w:tabs>
          <w:tab w:val="num" w:pos="4320"/>
        </w:tabs>
        <w:ind w:left="4320" w:hanging="360"/>
      </w:pPr>
      <w:rPr>
        <w:rFonts w:ascii="Arial" w:hAnsi="Arial" w:hint="default"/>
      </w:rPr>
    </w:lvl>
    <w:lvl w:ilvl="6" w:tplc="4FA250F0" w:tentative="1">
      <w:start w:val="1"/>
      <w:numFmt w:val="bullet"/>
      <w:lvlText w:val="•"/>
      <w:lvlJc w:val="left"/>
      <w:pPr>
        <w:tabs>
          <w:tab w:val="num" w:pos="5040"/>
        </w:tabs>
        <w:ind w:left="5040" w:hanging="360"/>
      </w:pPr>
      <w:rPr>
        <w:rFonts w:ascii="Arial" w:hAnsi="Arial" w:hint="default"/>
      </w:rPr>
    </w:lvl>
    <w:lvl w:ilvl="7" w:tplc="82440CE4" w:tentative="1">
      <w:start w:val="1"/>
      <w:numFmt w:val="bullet"/>
      <w:lvlText w:val="•"/>
      <w:lvlJc w:val="left"/>
      <w:pPr>
        <w:tabs>
          <w:tab w:val="num" w:pos="5760"/>
        </w:tabs>
        <w:ind w:left="5760" w:hanging="360"/>
      </w:pPr>
      <w:rPr>
        <w:rFonts w:ascii="Arial" w:hAnsi="Arial" w:hint="default"/>
      </w:rPr>
    </w:lvl>
    <w:lvl w:ilvl="8" w:tplc="E2CC7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9A1D88"/>
    <w:multiLevelType w:val="hybridMultilevel"/>
    <w:tmpl w:val="2F2AC3EA"/>
    <w:lvl w:ilvl="0" w:tplc="81D2C3DE">
      <w:start w:val="1"/>
      <w:numFmt w:val="bullet"/>
      <w:lvlText w:val="•"/>
      <w:lvlJc w:val="left"/>
      <w:pPr>
        <w:tabs>
          <w:tab w:val="num" w:pos="720"/>
        </w:tabs>
        <w:ind w:left="720" w:hanging="360"/>
      </w:pPr>
      <w:rPr>
        <w:rFonts w:ascii="Arial" w:hAnsi="Arial" w:hint="default"/>
      </w:rPr>
    </w:lvl>
    <w:lvl w:ilvl="1" w:tplc="CBA86734" w:tentative="1">
      <w:start w:val="1"/>
      <w:numFmt w:val="bullet"/>
      <w:lvlText w:val="•"/>
      <w:lvlJc w:val="left"/>
      <w:pPr>
        <w:tabs>
          <w:tab w:val="num" w:pos="1440"/>
        </w:tabs>
        <w:ind w:left="1440" w:hanging="360"/>
      </w:pPr>
      <w:rPr>
        <w:rFonts w:ascii="Arial" w:hAnsi="Arial" w:hint="default"/>
      </w:rPr>
    </w:lvl>
    <w:lvl w:ilvl="2" w:tplc="92961830" w:tentative="1">
      <w:start w:val="1"/>
      <w:numFmt w:val="bullet"/>
      <w:lvlText w:val="•"/>
      <w:lvlJc w:val="left"/>
      <w:pPr>
        <w:tabs>
          <w:tab w:val="num" w:pos="2160"/>
        </w:tabs>
        <w:ind w:left="2160" w:hanging="360"/>
      </w:pPr>
      <w:rPr>
        <w:rFonts w:ascii="Arial" w:hAnsi="Arial" w:hint="default"/>
      </w:rPr>
    </w:lvl>
    <w:lvl w:ilvl="3" w:tplc="566E2614" w:tentative="1">
      <w:start w:val="1"/>
      <w:numFmt w:val="bullet"/>
      <w:lvlText w:val="•"/>
      <w:lvlJc w:val="left"/>
      <w:pPr>
        <w:tabs>
          <w:tab w:val="num" w:pos="2880"/>
        </w:tabs>
        <w:ind w:left="2880" w:hanging="360"/>
      </w:pPr>
      <w:rPr>
        <w:rFonts w:ascii="Arial" w:hAnsi="Arial" w:hint="default"/>
      </w:rPr>
    </w:lvl>
    <w:lvl w:ilvl="4" w:tplc="4AAE7642" w:tentative="1">
      <w:start w:val="1"/>
      <w:numFmt w:val="bullet"/>
      <w:lvlText w:val="•"/>
      <w:lvlJc w:val="left"/>
      <w:pPr>
        <w:tabs>
          <w:tab w:val="num" w:pos="3600"/>
        </w:tabs>
        <w:ind w:left="3600" w:hanging="360"/>
      </w:pPr>
      <w:rPr>
        <w:rFonts w:ascii="Arial" w:hAnsi="Arial" w:hint="default"/>
      </w:rPr>
    </w:lvl>
    <w:lvl w:ilvl="5" w:tplc="5194EDBC" w:tentative="1">
      <w:start w:val="1"/>
      <w:numFmt w:val="bullet"/>
      <w:lvlText w:val="•"/>
      <w:lvlJc w:val="left"/>
      <w:pPr>
        <w:tabs>
          <w:tab w:val="num" w:pos="4320"/>
        </w:tabs>
        <w:ind w:left="4320" w:hanging="360"/>
      </w:pPr>
      <w:rPr>
        <w:rFonts w:ascii="Arial" w:hAnsi="Arial" w:hint="default"/>
      </w:rPr>
    </w:lvl>
    <w:lvl w:ilvl="6" w:tplc="0840F9BE" w:tentative="1">
      <w:start w:val="1"/>
      <w:numFmt w:val="bullet"/>
      <w:lvlText w:val="•"/>
      <w:lvlJc w:val="left"/>
      <w:pPr>
        <w:tabs>
          <w:tab w:val="num" w:pos="5040"/>
        </w:tabs>
        <w:ind w:left="5040" w:hanging="360"/>
      </w:pPr>
      <w:rPr>
        <w:rFonts w:ascii="Arial" w:hAnsi="Arial" w:hint="default"/>
      </w:rPr>
    </w:lvl>
    <w:lvl w:ilvl="7" w:tplc="A8DEBD56" w:tentative="1">
      <w:start w:val="1"/>
      <w:numFmt w:val="bullet"/>
      <w:lvlText w:val="•"/>
      <w:lvlJc w:val="left"/>
      <w:pPr>
        <w:tabs>
          <w:tab w:val="num" w:pos="5760"/>
        </w:tabs>
        <w:ind w:left="5760" w:hanging="360"/>
      </w:pPr>
      <w:rPr>
        <w:rFonts w:ascii="Arial" w:hAnsi="Arial" w:hint="default"/>
      </w:rPr>
    </w:lvl>
    <w:lvl w:ilvl="8" w:tplc="11AC56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7F266B"/>
    <w:multiLevelType w:val="hybridMultilevel"/>
    <w:tmpl w:val="3A0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249CC"/>
    <w:multiLevelType w:val="hybridMultilevel"/>
    <w:tmpl w:val="B16E3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B9A"/>
    <w:multiLevelType w:val="hybridMultilevel"/>
    <w:tmpl w:val="30BE77DE"/>
    <w:lvl w:ilvl="0" w:tplc="172093B0">
      <w:start w:val="1"/>
      <w:numFmt w:val="bullet"/>
      <w:lvlText w:val="•"/>
      <w:lvlJc w:val="left"/>
      <w:pPr>
        <w:tabs>
          <w:tab w:val="num" w:pos="720"/>
        </w:tabs>
        <w:ind w:left="720" w:hanging="360"/>
      </w:pPr>
      <w:rPr>
        <w:rFonts w:ascii="Arial" w:hAnsi="Arial" w:hint="default"/>
      </w:rPr>
    </w:lvl>
    <w:lvl w:ilvl="1" w:tplc="758ABD74" w:tentative="1">
      <w:start w:val="1"/>
      <w:numFmt w:val="bullet"/>
      <w:lvlText w:val="•"/>
      <w:lvlJc w:val="left"/>
      <w:pPr>
        <w:tabs>
          <w:tab w:val="num" w:pos="1440"/>
        </w:tabs>
        <w:ind w:left="1440" w:hanging="360"/>
      </w:pPr>
      <w:rPr>
        <w:rFonts w:ascii="Arial" w:hAnsi="Arial" w:hint="default"/>
      </w:rPr>
    </w:lvl>
    <w:lvl w:ilvl="2" w:tplc="BE0434D2" w:tentative="1">
      <w:start w:val="1"/>
      <w:numFmt w:val="bullet"/>
      <w:lvlText w:val="•"/>
      <w:lvlJc w:val="left"/>
      <w:pPr>
        <w:tabs>
          <w:tab w:val="num" w:pos="2160"/>
        </w:tabs>
        <w:ind w:left="2160" w:hanging="360"/>
      </w:pPr>
      <w:rPr>
        <w:rFonts w:ascii="Arial" w:hAnsi="Arial" w:hint="default"/>
      </w:rPr>
    </w:lvl>
    <w:lvl w:ilvl="3" w:tplc="E6AA8ECE" w:tentative="1">
      <w:start w:val="1"/>
      <w:numFmt w:val="bullet"/>
      <w:lvlText w:val="•"/>
      <w:lvlJc w:val="left"/>
      <w:pPr>
        <w:tabs>
          <w:tab w:val="num" w:pos="2880"/>
        </w:tabs>
        <w:ind w:left="2880" w:hanging="360"/>
      </w:pPr>
      <w:rPr>
        <w:rFonts w:ascii="Arial" w:hAnsi="Arial" w:hint="default"/>
      </w:rPr>
    </w:lvl>
    <w:lvl w:ilvl="4" w:tplc="E2F8D578" w:tentative="1">
      <w:start w:val="1"/>
      <w:numFmt w:val="bullet"/>
      <w:lvlText w:val="•"/>
      <w:lvlJc w:val="left"/>
      <w:pPr>
        <w:tabs>
          <w:tab w:val="num" w:pos="3600"/>
        </w:tabs>
        <w:ind w:left="3600" w:hanging="360"/>
      </w:pPr>
      <w:rPr>
        <w:rFonts w:ascii="Arial" w:hAnsi="Arial" w:hint="default"/>
      </w:rPr>
    </w:lvl>
    <w:lvl w:ilvl="5" w:tplc="16BC840E" w:tentative="1">
      <w:start w:val="1"/>
      <w:numFmt w:val="bullet"/>
      <w:lvlText w:val="•"/>
      <w:lvlJc w:val="left"/>
      <w:pPr>
        <w:tabs>
          <w:tab w:val="num" w:pos="4320"/>
        </w:tabs>
        <w:ind w:left="4320" w:hanging="360"/>
      </w:pPr>
      <w:rPr>
        <w:rFonts w:ascii="Arial" w:hAnsi="Arial" w:hint="default"/>
      </w:rPr>
    </w:lvl>
    <w:lvl w:ilvl="6" w:tplc="A42484A6" w:tentative="1">
      <w:start w:val="1"/>
      <w:numFmt w:val="bullet"/>
      <w:lvlText w:val="•"/>
      <w:lvlJc w:val="left"/>
      <w:pPr>
        <w:tabs>
          <w:tab w:val="num" w:pos="5040"/>
        </w:tabs>
        <w:ind w:left="5040" w:hanging="360"/>
      </w:pPr>
      <w:rPr>
        <w:rFonts w:ascii="Arial" w:hAnsi="Arial" w:hint="default"/>
      </w:rPr>
    </w:lvl>
    <w:lvl w:ilvl="7" w:tplc="71123236" w:tentative="1">
      <w:start w:val="1"/>
      <w:numFmt w:val="bullet"/>
      <w:lvlText w:val="•"/>
      <w:lvlJc w:val="left"/>
      <w:pPr>
        <w:tabs>
          <w:tab w:val="num" w:pos="5760"/>
        </w:tabs>
        <w:ind w:left="5760" w:hanging="360"/>
      </w:pPr>
      <w:rPr>
        <w:rFonts w:ascii="Arial" w:hAnsi="Arial" w:hint="default"/>
      </w:rPr>
    </w:lvl>
    <w:lvl w:ilvl="8" w:tplc="C046BD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C6B22"/>
    <w:multiLevelType w:val="hybridMultilevel"/>
    <w:tmpl w:val="A6F82886"/>
    <w:lvl w:ilvl="0" w:tplc="E07A5E8A">
      <w:start w:val="1"/>
      <w:numFmt w:val="bullet"/>
      <w:lvlText w:val="•"/>
      <w:lvlJc w:val="left"/>
      <w:pPr>
        <w:tabs>
          <w:tab w:val="num" w:pos="720"/>
        </w:tabs>
        <w:ind w:left="720" w:hanging="360"/>
      </w:pPr>
      <w:rPr>
        <w:rFonts w:ascii="Arial" w:hAnsi="Arial" w:hint="default"/>
      </w:rPr>
    </w:lvl>
    <w:lvl w:ilvl="1" w:tplc="3EDCE0AC" w:tentative="1">
      <w:start w:val="1"/>
      <w:numFmt w:val="bullet"/>
      <w:lvlText w:val="•"/>
      <w:lvlJc w:val="left"/>
      <w:pPr>
        <w:tabs>
          <w:tab w:val="num" w:pos="1440"/>
        </w:tabs>
        <w:ind w:left="1440" w:hanging="360"/>
      </w:pPr>
      <w:rPr>
        <w:rFonts w:ascii="Arial" w:hAnsi="Arial" w:hint="default"/>
      </w:rPr>
    </w:lvl>
    <w:lvl w:ilvl="2" w:tplc="D3CAA832" w:tentative="1">
      <w:start w:val="1"/>
      <w:numFmt w:val="bullet"/>
      <w:lvlText w:val="•"/>
      <w:lvlJc w:val="left"/>
      <w:pPr>
        <w:tabs>
          <w:tab w:val="num" w:pos="2160"/>
        </w:tabs>
        <w:ind w:left="2160" w:hanging="360"/>
      </w:pPr>
      <w:rPr>
        <w:rFonts w:ascii="Arial" w:hAnsi="Arial" w:hint="default"/>
      </w:rPr>
    </w:lvl>
    <w:lvl w:ilvl="3" w:tplc="2544F1F4" w:tentative="1">
      <w:start w:val="1"/>
      <w:numFmt w:val="bullet"/>
      <w:lvlText w:val="•"/>
      <w:lvlJc w:val="left"/>
      <w:pPr>
        <w:tabs>
          <w:tab w:val="num" w:pos="2880"/>
        </w:tabs>
        <w:ind w:left="2880" w:hanging="360"/>
      </w:pPr>
      <w:rPr>
        <w:rFonts w:ascii="Arial" w:hAnsi="Arial" w:hint="default"/>
      </w:rPr>
    </w:lvl>
    <w:lvl w:ilvl="4" w:tplc="DBB89CCE" w:tentative="1">
      <w:start w:val="1"/>
      <w:numFmt w:val="bullet"/>
      <w:lvlText w:val="•"/>
      <w:lvlJc w:val="left"/>
      <w:pPr>
        <w:tabs>
          <w:tab w:val="num" w:pos="3600"/>
        </w:tabs>
        <w:ind w:left="3600" w:hanging="360"/>
      </w:pPr>
      <w:rPr>
        <w:rFonts w:ascii="Arial" w:hAnsi="Arial" w:hint="default"/>
      </w:rPr>
    </w:lvl>
    <w:lvl w:ilvl="5" w:tplc="0CE8A1AC" w:tentative="1">
      <w:start w:val="1"/>
      <w:numFmt w:val="bullet"/>
      <w:lvlText w:val="•"/>
      <w:lvlJc w:val="left"/>
      <w:pPr>
        <w:tabs>
          <w:tab w:val="num" w:pos="4320"/>
        </w:tabs>
        <w:ind w:left="4320" w:hanging="360"/>
      </w:pPr>
      <w:rPr>
        <w:rFonts w:ascii="Arial" w:hAnsi="Arial" w:hint="default"/>
      </w:rPr>
    </w:lvl>
    <w:lvl w:ilvl="6" w:tplc="BA140A20" w:tentative="1">
      <w:start w:val="1"/>
      <w:numFmt w:val="bullet"/>
      <w:lvlText w:val="•"/>
      <w:lvlJc w:val="left"/>
      <w:pPr>
        <w:tabs>
          <w:tab w:val="num" w:pos="5040"/>
        </w:tabs>
        <w:ind w:left="5040" w:hanging="360"/>
      </w:pPr>
      <w:rPr>
        <w:rFonts w:ascii="Arial" w:hAnsi="Arial" w:hint="default"/>
      </w:rPr>
    </w:lvl>
    <w:lvl w:ilvl="7" w:tplc="B86A5B6E" w:tentative="1">
      <w:start w:val="1"/>
      <w:numFmt w:val="bullet"/>
      <w:lvlText w:val="•"/>
      <w:lvlJc w:val="left"/>
      <w:pPr>
        <w:tabs>
          <w:tab w:val="num" w:pos="5760"/>
        </w:tabs>
        <w:ind w:left="5760" w:hanging="360"/>
      </w:pPr>
      <w:rPr>
        <w:rFonts w:ascii="Arial" w:hAnsi="Arial" w:hint="default"/>
      </w:rPr>
    </w:lvl>
    <w:lvl w:ilvl="8" w:tplc="FC748D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301269"/>
    <w:multiLevelType w:val="hybridMultilevel"/>
    <w:tmpl w:val="D73CCC7E"/>
    <w:lvl w:ilvl="0" w:tplc="73B42C56">
      <w:start w:val="1"/>
      <w:numFmt w:val="bullet"/>
      <w:lvlText w:val="•"/>
      <w:lvlJc w:val="left"/>
      <w:pPr>
        <w:tabs>
          <w:tab w:val="num" w:pos="720"/>
        </w:tabs>
        <w:ind w:left="720" w:hanging="360"/>
      </w:pPr>
      <w:rPr>
        <w:rFonts w:ascii="Arial" w:hAnsi="Arial" w:hint="default"/>
      </w:rPr>
    </w:lvl>
    <w:lvl w:ilvl="1" w:tplc="3D3A25BA" w:tentative="1">
      <w:start w:val="1"/>
      <w:numFmt w:val="bullet"/>
      <w:lvlText w:val="•"/>
      <w:lvlJc w:val="left"/>
      <w:pPr>
        <w:tabs>
          <w:tab w:val="num" w:pos="1440"/>
        </w:tabs>
        <w:ind w:left="1440" w:hanging="360"/>
      </w:pPr>
      <w:rPr>
        <w:rFonts w:ascii="Arial" w:hAnsi="Arial" w:hint="default"/>
      </w:rPr>
    </w:lvl>
    <w:lvl w:ilvl="2" w:tplc="93DAA212" w:tentative="1">
      <w:start w:val="1"/>
      <w:numFmt w:val="bullet"/>
      <w:lvlText w:val="•"/>
      <w:lvlJc w:val="left"/>
      <w:pPr>
        <w:tabs>
          <w:tab w:val="num" w:pos="2160"/>
        </w:tabs>
        <w:ind w:left="2160" w:hanging="360"/>
      </w:pPr>
      <w:rPr>
        <w:rFonts w:ascii="Arial" w:hAnsi="Arial" w:hint="default"/>
      </w:rPr>
    </w:lvl>
    <w:lvl w:ilvl="3" w:tplc="0306503A" w:tentative="1">
      <w:start w:val="1"/>
      <w:numFmt w:val="bullet"/>
      <w:lvlText w:val="•"/>
      <w:lvlJc w:val="left"/>
      <w:pPr>
        <w:tabs>
          <w:tab w:val="num" w:pos="2880"/>
        </w:tabs>
        <w:ind w:left="2880" w:hanging="360"/>
      </w:pPr>
      <w:rPr>
        <w:rFonts w:ascii="Arial" w:hAnsi="Arial" w:hint="default"/>
      </w:rPr>
    </w:lvl>
    <w:lvl w:ilvl="4" w:tplc="3356DF60" w:tentative="1">
      <w:start w:val="1"/>
      <w:numFmt w:val="bullet"/>
      <w:lvlText w:val="•"/>
      <w:lvlJc w:val="left"/>
      <w:pPr>
        <w:tabs>
          <w:tab w:val="num" w:pos="3600"/>
        </w:tabs>
        <w:ind w:left="3600" w:hanging="360"/>
      </w:pPr>
      <w:rPr>
        <w:rFonts w:ascii="Arial" w:hAnsi="Arial" w:hint="default"/>
      </w:rPr>
    </w:lvl>
    <w:lvl w:ilvl="5" w:tplc="29E46E68" w:tentative="1">
      <w:start w:val="1"/>
      <w:numFmt w:val="bullet"/>
      <w:lvlText w:val="•"/>
      <w:lvlJc w:val="left"/>
      <w:pPr>
        <w:tabs>
          <w:tab w:val="num" w:pos="4320"/>
        </w:tabs>
        <w:ind w:left="4320" w:hanging="360"/>
      </w:pPr>
      <w:rPr>
        <w:rFonts w:ascii="Arial" w:hAnsi="Arial" w:hint="default"/>
      </w:rPr>
    </w:lvl>
    <w:lvl w:ilvl="6" w:tplc="26669790" w:tentative="1">
      <w:start w:val="1"/>
      <w:numFmt w:val="bullet"/>
      <w:lvlText w:val="•"/>
      <w:lvlJc w:val="left"/>
      <w:pPr>
        <w:tabs>
          <w:tab w:val="num" w:pos="5040"/>
        </w:tabs>
        <w:ind w:left="5040" w:hanging="360"/>
      </w:pPr>
      <w:rPr>
        <w:rFonts w:ascii="Arial" w:hAnsi="Arial" w:hint="default"/>
      </w:rPr>
    </w:lvl>
    <w:lvl w:ilvl="7" w:tplc="EB164DBA" w:tentative="1">
      <w:start w:val="1"/>
      <w:numFmt w:val="bullet"/>
      <w:lvlText w:val="•"/>
      <w:lvlJc w:val="left"/>
      <w:pPr>
        <w:tabs>
          <w:tab w:val="num" w:pos="5760"/>
        </w:tabs>
        <w:ind w:left="5760" w:hanging="360"/>
      </w:pPr>
      <w:rPr>
        <w:rFonts w:ascii="Arial" w:hAnsi="Arial" w:hint="default"/>
      </w:rPr>
    </w:lvl>
    <w:lvl w:ilvl="8" w:tplc="646C16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4402A8"/>
    <w:multiLevelType w:val="hybridMultilevel"/>
    <w:tmpl w:val="BAA4DC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8D137B"/>
    <w:multiLevelType w:val="hybridMultilevel"/>
    <w:tmpl w:val="1B90DE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C9E1A2F"/>
    <w:multiLevelType w:val="hybridMultilevel"/>
    <w:tmpl w:val="777660BE"/>
    <w:lvl w:ilvl="0" w:tplc="B24A415E">
      <w:start w:val="1"/>
      <w:numFmt w:val="bullet"/>
      <w:lvlText w:val=""/>
      <w:lvlJc w:val="left"/>
      <w:pPr>
        <w:tabs>
          <w:tab w:val="num" w:pos="720"/>
        </w:tabs>
        <w:ind w:left="720" w:hanging="360"/>
      </w:pPr>
      <w:rPr>
        <w:rFonts w:ascii="Wingdings 2" w:hAnsi="Wingdings 2" w:hint="default"/>
      </w:rPr>
    </w:lvl>
    <w:lvl w:ilvl="1" w:tplc="219CA860" w:tentative="1">
      <w:start w:val="1"/>
      <w:numFmt w:val="bullet"/>
      <w:lvlText w:val=""/>
      <w:lvlJc w:val="left"/>
      <w:pPr>
        <w:tabs>
          <w:tab w:val="num" w:pos="1440"/>
        </w:tabs>
        <w:ind w:left="1440" w:hanging="360"/>
      </w:pPr>
      <w:rPr>
        <w:rFonts w:ascii="Wingdings 2" w:hAnsi="Wingdings 2" w:hint="default"/>
      </w:rPr>
    </w:lvl>
    <w:lvl w:ilvl="2" w:tplc="F2FE8BE8" w:tentative="1">
      <w:start w:val="1"/>
      <w:numFmt w:val="bullet"/>
      <w:lvlText w:val=""/>
      <w:lvlJc w:val="left"/>
      <w:pPr>
        <w:tabs>
          <w:tab w:val="num" w:pos="2160"/>
        </w:tabs>
        <w:ind w:left="2160" w:hanging="360"/>
      </w:pPr>
      <w:rPr>
        <w:rFonts w:ascii="Wingdings 2" w:hAnsi="Wingdings 2" w:hint="default"/>
      </w:rPr>
    </w:lvl>
    <w:lvl w:ilvl="3" w:tplc="CA4EC78A" w:tentative="1">
      <w:start w:val="1"/>
      <w:numFmt w:val="bullet"/>
      <w:lvlText w:val=""/>
      <w:lvlJc w:val="left"/>
      <w:pPr>
        <w:tabs>
          <w:tab w:val="num" w:pos="2880"/>
        </w:tabs>
        <w:ind w:left="2880" w:hanging="360"/>
      </w:pPr>
      <w:rPr>
        <w:rFonts w:ascii="Wingdings 2" w:hAnsi="Wingdings 2" w:hint="default"/>
      </w:rPr>
    </w:lvl>
    <w:lvl w:ilvl="4" w:tplc="9A2E624A" w:tentative="1">
      <w:start w:val="1"/>
      <w:numFmt w:val="bullet"/>
      <w:lvlText w:val=""/>
      <w:lvlJc w:val="left"/>
      <w:pPr>
        <w:tabs>
          <w:tab w:val="num" w:pos="3600"/>
        </w:tabs>
        <w:ind w:left="3600" w:hanging="360"/>
      </w:pPr>
      <w:rPr>
        <w:rFonts w:ascii="Wingdings 2" w:hAnsi="Wingdings 2" w:hint="default"/>
      </w:rPr>
    </w:lvl>
    <w:lvl w:ilvl="5" w:tplc="239801C6" w:tentative="1">
      <w:start w:val="1"/>
      <w:numFmt w:val="bullet"/>
      <w:lvlText w:val=""/>
      <w:lvlJc w:val="left"/>
      <w:pPr>
        <w:tabs>
          <w:tab w:val="num" w:pos="4320"/>
        </w:tabs>
        <w:ind w:left="4320" w:hanging="360"/>
      </w:pPr>
      <w:rPr>
        <w:rFonts w:ascii="Wingdings 2" w:hAnsi="Wingdings 2" w:hint="default"/>
      </w:rPr>
    </w:lvl>
    <w:lvl w:ilvl="6" w:tplc="6CF8D0E2" w:tentative="1">
      <w:start w:val="1"/>
      <w:numFmt w:val="bullet"/>
      <w:lvlText w:val=""/>
      <w:lvlJc w:val="left"/>
      <w:pPr>
        <w:tabs>
          <w:tab w:val="num" w:pos="5040"/>
        </w:tabs>
        <w:ind w:left="5040" w:hanging="360"/>
      </w:pPr>
      <w:rPr>
        <w:rFonts w:ascii="Wingdings 2" w:hAnsi="Wingdings 2" w:hint="default"/>
      </w:rPr>
    </w:lvl>
    <w:lvl w:ilvl="7" w:tplc="09DCA39C" w:tentative="1">
      <w:start w:val="1"/>
      <w:numFmt w:val="bullet"/>
      <w:lvlText w:val=""/>
      <w:lvlJc w:val="left"/>
      <w:pPr>
        <w:tabs>
          <w:tab w:val="num" w:pos="5760"/>
        </w:tabs>
        <w:ind w:left="5760" w:hanging="360"/>
      </w:pPr>
      <w:rPr>
        <w:rFonts w:ascii="Wingdings 2" w:hAnsi="Wingdings 2" w:hint="default"/>
      </w:rPr>
    </w:lvl>
    <w:lvl w:ilvl="8" w:tplc="2D300D60"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5CA60946"/>
    <w:multiLevelType w:val="hybridMultilevel"/>
    <w:tmpl w:val="FE1C1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06D139A"/>
    <w:multiLevelType w:val="hybridMultilevel"/>
    <w:tmpl w:val="05F01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F5E50"/>
    <w:multiLevelType w:val="hybridMultilevel"/>
    <w:tmpl w:val="BE823AA8"/>
    <w:lvl w:ilvl="0" w:tplc="BD304AE4">
      <w:start w:val="1"/>
      <w:numFmt w:val="bullet"/>
      <w:lvlText w:val=""/>
      <w:lvlJc w:val="left"/>
      <w:pPr>
        <w:tabs>
          <w:tab w:val="num" w:pos="450"/>
        </w:tabs>
        <w:ind w:left="450" w:hanging="360"/>
      </w:pPr>
      <w:rPr>
        <w:rFonts w:ascii="Wingdings 2" w:hAnsi="Wingdings 2" w:hint="default"/>
      </w:rPr>
    </w:lvl>
    <w:lvl w:ilvl="1" w:tplc="81DC6A02" w:tentative="1">
      <w:start w:val="1"/>
      <w:numFmt w:val="bullet"/>
      <w:lvlText w:val=""/>
      <w:lvlJc w:val="left"/>
      <w:pPr>
        <w:tabs>
          <w:tab w:val="num" w:pos="1170"/>
        </w:tabs>
        <w:ind w:left="1170" w:hanging="360"/>
      </w:pPr>
      <w:rPr>
        <w:rFonts w:ascii="Wingdings 2" w:hAnsi="Wingdings 2" w:hint="default"/>
      </w:rPr>
    </w:lvl>
    <w:lvl w:ilvl="2" w:tplc="3B34BBD4" w:tentative="1">
      <w:start w:val="1"/>
      <w:numFmt w:val="bullet"/>
      <w:lvlText w:val=""/>
      <w:lvlJc w:val="left"/>
      <w:pPr>
        <w:tabs>
          <w:tab w:val="num" w:pos="1890"/>
        </w:tabs>
        <w:ind w:left="1890" w:hanging="360"/>
      </w:pPr>
      <w:rPr>
        <w:rFonts w:ascii="Wingdings 2" w:hAnsi="Wingdings 2" w:hint="default"/>
      </w:rPr>
    </w:lvl>
    <w:lvl w:ilvl="3" w:tplc="2BAA940A" w:tentative="1">
      <w:start w:val="1"/>
      <w:numFmt w:val="bullet"/>
      <w:lvlText w:val=""/>
      <w:lvlJc w:val="left"/>
      <w:pPr>
        <w:tabs>
          <w:tab w:val="num" w:pos="2610"/>
        </w:tabs>
        <w:ind w:left="2610" w:hanging="360"/>
      </w:pPr>
      <w:rPr>
        <w:rFonts w:ascii="Wingdings 2" w:hAnsi="Wingdings 2" w:hint="default"/>
      </w:rPr>
    </w:lvl>
    <w:lvl w:ilvl="4" w:tplc="A64C1B40" w:tentative="1">
      <w:start w:val="1"/>
      <w:numFmt w:val="bullet"/>
      <w:lvlText w:val=""/>
      <w:lvlJc w:val="left"/>
      <w:pPr>
        <w:tabs>
          <w:tab w:val="num" w:pos="3330"/>
        </w:tabs>
        <w:ind w:left="3330" w:hanging="360"/>
      </w:pPr>
      <w:rPr>
        <w:rFonts w:ascii="Wingdings 2" w:hAnsi="Wingdings 2" w:hint="default"/>
      </w:rPr>
    </w:lvl>
    <w:lvl w:ilvl="5" w:tplc="D5F82E8E" w:tentative="1">
      <w:start w:val="1"/>
      <w:numFmt w:val="bullet"/>
      <w:lvlText w:val=""/>
      <w:lvlJc w:val="left"/>
      <w:pPr>
        <w:tabs>
          <w:tab w:val="num" w:pos="4050"/>
        </w:tabs>
        <w:ind w:left="4050" w:hanging="360"/>
      </w:pPr>
      <w:rPr>
        <w:rFonts w:ascii="Wingdings 2" w:hAnsi="Wingdings 2" w:hint="default"/>
      </w:rPr>
    </w:lvl>
    <w:lvl w:ilvl="6" w:tplc="852E95CE" w:tentative="1">
      <w:start w:val="1"/>
      <w:numFmt w:val="bullet"/>
      <w:lvlText w:val=""/>
      <w:lvlJc w:val="left"/>
      <w:pPr>
        <w:tabs>
          <w:tab w:val="num" w:pos="4770"/>
        </w:tabs>
        <w:ind w:left="4770" w:hanging="360"/>
      </w:pPr>
      <w:rPr>
        <w:rFonts w:ascii="Wingdings 2" w:hAnsi="Wingdings 2" w:hint="default"/>
      </w:rPr>
    </w:lvl>
    <w:lvl w:ilvl="7" w:tplc="ADB0C10E" w:tentative="1">
      <w:start w:val="1"/>
      <w:numFmt w:val="bullet"/>
      <w:lvlText w:val=""/>
      <w:lvlJc w:val="left"/>
      <w:pPr>
        <w:tabs>
          <w:tab w:val="num" w:pos="5490"/>
        </w:tabs>
        <w:ind w:left="5490" w:hanging="360"/>
      </w:pPr>
      <w:rPr>
        <w:rFonts w:ascii="Wingdings 2" w:hAnsi="Wingdings 2" w:hint="default"/>
      </w:rPr>
    </w:lvl>
    <w:lvl w:ilvl="8" w:tplc="C922AB88" w:tentative="1">
      <w:start w:val="1"/>
      <w:numFmt w:val="bullet"/>
      <w:lvlText w:val=""/>
      <w:lvlJc w:val="left"/>
      <w:pPr>
        <w:tabs>
          <w:tab w:val="num" w:pos="6210"/>
        </w:tabs>
        <w:ind w:left="6210" w:hanging="360"/>
      </w:pPr>
      <w:rPr>
        <w:rFonts w:ascii="Wingdings 2" w:hAnsi="Wingdings 2" w:hint="default"/>
      </w:rPr>
    </w:lvl>
  </w:abstractNum>
  <w:abstractNum w:abstractNumId="31" w15:restartNumberingAfterBreak="0">
    <w:nsid w:val="6BB53EAB"/>
    <w:multiLevelType w:val="hybridMultilevel"/>
    <w:tmpl w:val="CAA006C8"/>
    <w:lvl w:ilvl="0" w:tplc="763E9B42">
      <w:start w:val="1"/>
      <w:numFmt w:val="bullet"/>
      <w:lvlText w:val="•"/>
      <w:lvlJc w:val="left"/>
      <w:pPr>
        <w:tabs>
          <w:tab w:val="num" w:pos="720"/>
        </w:tabs>
        <w:ind w:left="720" w:hanging="360"/>
      </w:pPr>
      <w:rPr>
        <w:rFonts w:ascii="Arial" w:hAnsi="Arial" w:hint="default"/>
      </w:rPr>
    </w:lvl>
    <w:lvl w:ilvl="1" w:tplc="B9CAFB16" w:tentative="1">
      <w:start w:val="1"/>
      <w:numFmt w:val="bullet"/>
      <w:lvlText w:val="•"/>
      <w:lvlJc w:val="left"/>
      <w:pPr>
        <w:tabs>
          <w:tab w:val="num" w:pos="1440"/>
        </w:tabs>
        <w:ind w:left="1440" w:hanging="360"/>
      </w:pPr>
      <w:rPr>
        <w:rFonts w:ascii="Arial" w:hAnsi="Arial" w:hint="default"/>
      </w:rPr>
    </w:lvl>
    <w:lvl w:ilvl="2" w:tplc="1E90FCD0" w:tentative="1">
      <w:start w:val="1"/>
      <w:numFmt w:val="bullet"/>
      <w:lvlText w:val="•"/>
      <w:lvlJc w:val="left"/>
      <w:pPr>
        <w:tabs>
          <w:tab w:val="num" w:pos="2160"/>
        </w:tabs>
        <w:ind w:left="2160" w:hanging="360"/>
      </w:pPr>
      <w:rPr>
        <w:rFonts w:ascii="Arial" w:hAnsi="Arial" w:hint="default"/>
      </w:rPr>
    </w:lvl>
    <w:lvl w:ilvl="3" w:tplc="73C4AFC2" w:tentative="1">
      <w:start w:val="1"/>
      <w:numFmt w:val="bullet"/>
      <w:lvlText w:val="•"/>
      <w:lvlJc w:val="left"/>
      <w:pPr>
        <w:tabs>
          <w:tab w:val="num" w:pos="2880"/>
        </w:tabs>
        <w:ind w:left="2880" w:hanging="360"/>
      </w:pPr>
      <w:rPr>
        <w:rFonts w:ascii="Arial" w:hAnsi="Arial" w:hint="default"/>
      </w:rPr>
    </w:lvl>
    <w:lvl w:ilvl="4" w:tplc="5A447366" w:tentative="1">
      <w:start w:val="1"/>
      <w:numFmt w:val="bullet"/>
      <w:lvlText w:val="•"/>
      <w:lvlJc w:val="left"/>
      <w:pPr>
        <w:tabs>
          <w:tab w:val="num" w:pos="3600"/>
        </w:tabs>
        <w:ind w:left="3600" w:hanging="360"/>
      </w:pPr>
      <w:rPr>
        <w:rFonts w:ascii="Arial" w:hAnsi="Arial" w:hint="default"/>
      </w:rPr>
    </w:lvl>
    <w:lvl w:ilvl="5" w:tplc="8FCA99CE" w:tentative="1">
      <w:start w:val="1"/>
      <w:numFmt w:val="bullet"/>
      <w:lvlText w:val="•"/>
      <w:lvlJc w:val="left"/>
      <w:pPr>
        <w:tabs>
          <w:tab w:val="num" w:pos="4320"/>
        </w:tabs>
        <w:ind w:left="4320" w:hanging="360"/>
      </w:pPr>
      <w:rPr>
        <w:rFonts w:ascii="Arial" w:hAnsi="Arial" w:hint="default"/>
      </w:rPr>
    </w:lvl>
    <w:lvl w:ilvl="6" w:tplc="F738B3D2" w:tentative="1">
      <w:start w:val="1"/>
      <w:numFmt w:val="bullet"/>
      <w:lvlText w:val="•"/>
      <w:lvlJc w:val="left"/>
      <w:pPr>
        <w:tabs>
          <w:tab w:val="num" w:pos="5040"/>
        </w:tabs>
        <w:ind w:left="5040" w:hanging="360"/>
      </w:pPr>
      <w:rPr>
        <w:rFonts w:ascii="Arial" w:hAnsi="Arial" w:hint="default"/>
      </w:rPr>
    </w:lvl>
    <w:lvl w:ilvl="7" w:tplc="2DC41EC6" w:tentative="1">
      <w:start w:val="1"/>
      <w:numFmt w:val="bullet"/>
      <w:lvlText w:val="•"/>
      <w:lvlJc w:val="left"/>
      <w:pPr>
        <w:tabs>
          <w:tab w:val="num" w:pos="5760"/>
        </w:tabs>
        <w:ind w:left="5760" w:hanging="360"/>
      </w:pPr>
      <w:rPr>
        <w:rFonts w:ascii="Arial" w:hAnsi="Arial" w:hint="default"/>
      </w:rPr>
    </w:lvl>
    <w:lvl w:ilvl="8" w:tplc="F8DEF7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C47F76"/>
    <w:multiLevelType w:val="hybridMultilevel"/>
    <w:tmpl w:val="26FC046C"/>
    <w:lvl w:ilvl="0" w:tplc="DC9277F0">
      <w:start w:val="1"/>
      <w:numFmt w:val="bullet"/>
      <w:lvlText w:val="•"/>
      <w:lvlJc w:val="left"/>
      <w:pPr>
        <w:tabs>
          <w:tab w:val="num" w:pos="720"/>
        </w:tabs>
        <w:ind w:left="720" w:hanging="360"/>
      </w:pPr>
      <w:rPr>
        <w:rFonts w:ascii="Arial" w:hAnsi="Arial" w:hint="default"/>
      </w:rPr>
    </w:lvl>
    <w:lvl w:ilvl="1" w:tplc="925A2664" w:tentative="1">
      <w:start w:val="1"/>
      <w:numFmt w:val="bullet"/>
      <w:lvlText w:val="•"/>
      <w:lvlJc w:val="left"/>
      <w:pPr>
        <w:tabs>
          <w:tab w:val="num" w:pos="1440"/>
        </w:tabs>
        <w:ind w:left="1440" w:hanging="360"/>
      </w:pPr>
      <w:rPr>
        <w:rFonts w:ascii="Arial" w:hAnsi="Arial" w:hint="default"/>
      </w:rPr>
    </w:lvl>
    <w:lvl w:ilvl="2" w:tplc="4B821666" w:tentative="1">
      <w:start w:val="1"/>
      <w:numFmt w:val="bullet"/>
      <w:lvlText w:val="•"/>
      <w:lvlJc w:val="left"/>
      <w:pPr>
        <w:tabs>
          <w:tab w:val="num" w:pos="2160"/>
        </w:tabs>
        <w:ind w:left="2160" w:hanging="360"/>
      </w:pPr>
      <w:rPr>
        <w:rFonts w:ascii="Arial" w:hAnsi="Arial" w:hint="default"/>
      </w:rPr>
    </w:lvl>
    <w:lvl w:ilvl="3" w:tplc="8BD630E4" w:tentative="1">
      <w:start w:val="1"/>
      <w:numFmt w:val="bullet"/>
      <w:lvlText w:val="•"/>
      <w:lvlJc w:val="left"/>
      <w:pPr>
        <w:tabs>
          <w:tab w:val="num" w:pos="2880"/>
        </w:tabs>
        <w:ind w:left="2880" w:hanging="360"/>
      </w:pPr>
      <w:rPr>
        <w:rFonts w:ascii="Arial" w:hAnsi="Arial" w:hint="default"/>
      </w:rPr>
    </w:lvl>
    <w:lvl w:ilvl="4" w:tplc="23F01AC4" w:tentative="1">
      <w:start w:val="1"/>
      <w:numFmt w:val="bullet"/>
      <w:lvlText w:val="•"/>
      <w:lvlJc w:val="left"/>
      <w:pPr>
        <w:tabs>
          <w:tab w:val="num" w:pos="3600"/>
        </w:tabs>
        <w:ind w:left="3600" w:hanging="360"/>
      </w:pPr>
      <w:rPr>
        <w:rFonts w:ascii="Arial" w:hAnsi="Arial" w:hint="default"/>
      </w:rPr>
    </w:lvl>
    <w:lvl w:ilvl="5" w:tplc="28D61272" w:tentative="1">
      <w:start w:val="1"/>
      <w:numFmt w:val="bullet"/>
      <w:lvlText w:val="•"/>
      <w:lvlJc w:val="left"/>
      <w:pPr>
        <w:tabs>
          <w:tab w:val="num" w:pos="4320"/>
        </w:tabs>
        <w:ind w:left="4320" w:hanging="360"/>
      </w:pPr>
      <w:rPr>
        <w:rFonts w:ascii="Arial" w:hAnsi="Arial" w:hint="default"/>
      </w:rPr>
    </w:lvl>
    <w:lvl w:ilvl="6" w:tplc="06D2042E" w:tentative="1">
      <w:start w:val="1"/>
      <w:numFmt w:val="bullet"/>
      <w:lvlText w:val="•"/>
      <w:lvlJc w:val="left"/>
      <w:pPr>
        <w:tabs>
          <w:tab w:val="num" w:pos="5040"/>
        </w:tabs>
        <w:ind w:left="5040" w:hanging="360"/>
      </w:pPr>
      <w:rPr>
        <w:rFonts w:ascii="Arial" w:hAnsi="Arial" w:hint="default"/>
      </w:rPr>
    </w:lvl>
    <w:lvl w:ilvl="7" w:tplc="9F060F8A" w:tentative="1">
      <w:start w:val="1"/>
      <w:numFmt w:val="bullet"/>
      <w:lvlText w:val="•"/>
      <w:lvlJc w:val="left"/>
      <w:pPr>
        <w:tabs>
          <w:tab w:val="num" w:pos="5760"/>
        </w:tabs>
        <w:ind w:left="5760" w:hanging="360"/>
      </w:pPr>
      <w:rPr>
        <w:rFonts w:ascii="Arial" w:hAnsi="Arial" w:hint="default"/>
      </w:rPr>
    </w:lvl>
    <w:lvl w:ilvl="8" w:tplc="5DE8F9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E402FF"/>
    <w:multiLevelType w:val="hybridMultilevel"/>
    <w:tmpl w:val="5FBE6CC4"/>
    <w:lvl w:ilvl="0" w:tplc="2974B89C">
      <w:start w:val="1"/>
      <w:numFmt w:val="bullet"/>
      <w:lvlText w:val="•"/>
      <w:lvlJc w:val="left"/>
      <w:pPr>
        <w:tabs>
          <w:tab w:val="num" w:pos="720"/>
        </w:tabs>
        <w:ind w:left="720" w:hanging="360"/>
      </w:pPr>
      <w:rPr>
        <w:rFonts w:ascii="Arial" w:hAnsi="Arial" w:hint="default"/>
      </w:rPr>
    </w:lvl>
    <w:lvl w:ilvl="1" w:tplc="BB44B9D0" w:tentative="1">
      <w:start w:val="1"/>
      <w:numFmt w:val="bullet"/>
      <w:lvlText w:val="•"/>
      <w:lvlJc w:val="left"/>
      <w:pPr>
        <w:tabs>
          <w:tab w:val="num" w:pos="1440"/>
        </w:tabs>
        <w:ind w:left="1440" w:hanging="360"/>
      </w:pPr>
      <w:rPr>
        <w:rFonts w:ascii="Arial" w:hAnsi="Arial" w:hint="default"/>
      </w:rPr>
    </w:lvl>
    <w:lvl w:ilvl="2" w:tplc="E4C03A80" w:tentative="1">
      <w:start w:val="1"/>
      <w:numFmt w:val="bullet"/>
      <w:lvlText w:val="•"/>
      <w:lvlJc w:val="left"/>
      <w:pPr>
        <w:tabs>
          <w:tab w:val="num" w:pos="2160"/>
        </w:tabs>
        <w:ind w:left="2160" w:hanging="360"/>
      </w:pPr>
      <w:rPr>
        <w:rFonts w:ascii="Arial" w:hAnsi="Arial" w:hint="default"/>
      </w:rPr>
    </w:lvl>
    <w:lvl w:ilvl="3" w:tplc="9E2693D2" w:tentative="1">
      <w:start w:val="1"/>
      <w:numFmt w:val="bullet"/>
      <w:lvlText w:val="•"/>
      <w:lvlJc w:val="left"/>
      <w:pPr>
        <w:tabs>
          <w:tab w:val="num" w:pos="2880"/>
        </w:tabs>
        <w:ind w:left="2880" w:hanging="360"/>
      </w:pPr>
      <w:rPr>
        <w:rFonts w:ascii="Arial" w:hAnsi="Arial" w:hint="default"/>
      </w:rPr>
    </w:lvl>
    <w:lvl w:ilvl="4" w:tplc="794026CC" w:tentative="1">
      <w:start w:val="1"/>
      <w:numFmt w:val="bullet"/>
      <w:lvlText w:val="•"/>
      <w:lvlJc w:val="left"/>
      <w:pPr>
        <w:tabs>
          <w:tab w:val="num" w:pos="3600"/>
        </w:tabs>
        <w:ind w:left="3600" w:hanging="360"/>
      </w:pPr>
      <w:rPr>
        <w:rFonts w:ascii="Arial" w:hAnsi="Arial" w:hint="default"/>
      </w:rPr>
    </w:lvl>
    <w:lvl w:ilvl="5" w:tplc="CA768F20" w:tentative="1">
      <w:start w:val="1"/>
      <w:numFmt w:val="bullet"/>
      <w:lvlText w:val="•"/>
      <w:lvlJc w:val="left"/>
      <w:pPr>
        <w:tabs>
          <w:tab w:val="num" w:pos="4320"/>
        </w:tabs>
        <w:ind w:left="4320" w:hanging="360"/>
      </w:pPr>
      <w:rPr>
        <w:rFonts w:ascii="Arial" w:hAnsi="Arial" w:hint="default"/>
      </w:rPr>
    </w:lvl>
    <w:lvl w:ilvl="6" w:tplc="5726A7CE" w:tentative="1">
      <w:start w:val="1"/>
      <w:numFmt w:val="bullet"/>
      <w:lvlText w:val="•"/>
      <w:lvlJc w:val="left"/>
      <w:pPr>
        <w:tabs>
          <w:tab w:val="num" w:pos="5040"/>
        </w:tabs>
        <w:ind w:left="5040" w:hanging="360"/>
      </w:pPr>
      <w:rPr>
        <w:rFonts w:ascii="Arial" w:hAnsi="Arial" w:hint="default"/>
      </w:rPr>
    </w:lvl>
    <w:lvl w:ilvl="7" w:tplc="1B840A92" w:tentative="1">
      <w:start w:val="1"/>
      <w:numFmt w:val="bullet"/>
      <w:lvlText w:val="•"/>
      <w:lvlJc w:val="left"/>
      <w:pPr>
        <w:tabs>
          <w:tab w:val="num" w:pos="5760"/>
        </w:tabs>
        <w:ind w:left="5760" w:hanging="360"/>
      </w:pPr>
      <w:rPr>
        <w:rFonts w:ascii="Arial" w:hAnsi="Arial" w:hint="default"/>
      </w:rPr>
    </w:lvl>
    <w:lvl w:ilvl="8" w:tplc="D4E61B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F48DF"/>
    <w:multiLevelType w:val="hybridMultilevel"/>
    <w:tmpl w:val="9F40C874"/>
    <w:lvl w:ilvl="0" w:tplc="8160A7DC">
      <w:start w:val="1"/>
      <w:numFmt w:val="bullet"/>
      <w:lvlText w:val="•"/>
      <w:lvlJc w:val="left"/>
      <w:pPr>
        <w:tabs>
          <w:tab w:val="num" w:pos="720"/>
        </w:tabs>
        <w:ind w:left="720" w:hanging="360"/>
      </w:pPr>
      <w:rPr>
        <w:rFonts w:ascii="Arial" w:hAnsi="Arial" w:hint="default"/>
      </w:rPr>
    </w:lvl>
    <w:lvl w:ilvl="1" w:tplc="1B98E046" w:tentative="1">
      <w:start w:val="1"/>
      <w:numFmt w:val="bullet"/>
      <w:lvlText w:val="•"/>
      <w:lvlJc w:val="left"/>
      <w:pPr>
        <w:tabs>
          <w:tab w:val="num" w:pos="1440"/>
        </w:tabs>
        <w:ind w:left="1440" w:hanging="360"/>
      </w:pPr>
      <w:rPr>
        <w:rFonts w:ascii="Arial" w:hAnsi="Arial" w:hint="default"/>
      </w:rPr>
    </w:lvl>
    <w:lvl w:ilvl="2" w:tplc="968CF00C" w:tentative="1">
      <w:start w:val="1"/>
      <w:numFmt w:val="bullet"/>
      <w:lvlText w:val="•"/>
      <w:lvlJc w:val="left"/>
      <w:pPr>
        <w:tabs>
          <w:tab w:val="num" w:pos="2160"/>
        </w:tabs>
        <w:ind w:left="2160" w:hanging="360"/>
      </w:pPr>
      <w:rPr>
        <w:rFonts w:ascii="Arial" w:hAnsi="Arial" w:hint="default"/>
      </w:rPr>
    </w:lvl>
    <w:lvl w:ilvl="3" w:tplc="B57277DC" w:tentative="1">
      <w:start w:val="1"/>
      <w:numFmt w:val="bullet"/>
      <w:lvlText w:val="•"/>
      <w:lvlJc w:val="left"/>
      <w:pPr>
        <w:tabs>
          <w:tab w:val="num" w:pos="2880"/>
        </w:tabs>
        <w:ind w:left="2880" w:hanging="360"/>
      </w:pPr>
      <w:rPr>
        <w:rFonts w:ascii="Arial" w:hAnsi="Arial" w:hint="default"/>
      </w:rPr>
    </w:lvl>
    <w:lvl w:ilvl="4" w:tplc="A55436DE" w:tentative="1">
      <w:start w:val="1"/>
      <w:numFmt w:val="bullet"/>
      <w:lvlText w:val="•"/>
      <w:lvlJc w:val="left"/>
      <w:pPr>
        <w:tabs>
          <w:tab w:val="num" w:pos="3600"/>
        </w:tabs>
        <w:ind w:left="3600" w:hanging="360"/>
      </w:pPr>
      <w:rPr>
        <w:rFonts w:ascii="Arial" w:hAnsi="Arial" w:hint="default"/>
      </w:rPr>
    </w:lvl>
    <w:lvl w:ilvl="5" w:tplc="697C1E20" w:tentative="1">
      <w:start w:val="1"/>
      <w:numFmt w:val="bullet"/>
      <w:lvlText w:val="•"/>
      <w:lvlJc w:val="left"/>
      <w:pPr>
        <w:tabs>
          <w:tab w:val="num" w:pos="4320"/>
        </w:tabs>
        <w:ind w:left="4320" w:hanging="360"/>
      </w:pPr>
      <w:rPr>
        <w:rFonts w:ascii="Arial" w:hAnsi="Arial" w:hint="default"/>
      </w:rPr>
    </w:lvl>
    <w:lvl w:ilvl="6" w:tplc="35D20C0E" w:tentative="1">
      <w:start w:val="1"/>
      <w:numFmt w:val="bullet"/>
      <w:lvlText w:val="•"/>
      <w:lvlJc w:val="left"/>
      <w:pPr>
        <w:tabs>
          <w:tab w:val="num" w:pos="5040"/>
        </w:tabs>
        <w:ind w:left="5040" w:hanging="360"/>
      </w:pPr>
      <w:rPr>
        <w:rFonts w:ascii="Arial" w:hAnsi="Arial" w:hint="default"/>
      </w:rPr>
    </w:lvl>
    <w:lvl w:ilvl="7" w:tplc="D4E637BA" w:tentative="1">
      <w:start w:val="1"/>
      <w:numFmt w:val="bullet"/>
      <w:lvlText w:val="•"/>
      <w:lvlJc w:val="left"/>
      <w:pPr>
        <w:tabs>
          <w:tab w:val="num" w:pos="5760"/>
        </w:tabs>
        <w:ind w:left="5760" w:hanging="360"/>
      </w:pPr>
      <w:rPr>
        <w:rFonts w:ascii="Arial" w:hAnsi="Arial" w:hint="default"/>
      </w:rPr>
    </w:lvl>
    <w:lvl w:ilvl="8" w:tplc="54663F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5F38D7"/>
    <w:multiLevelType w:val="hybridMultilevel"/>
    <w:tmpl w:val="78EA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91E04"/>
    <w:multiLevelType w:val="hybridMultilevel"/>
    <w:tmpl w:val="7904104A"/>
    <w:lvl w:ilvl="0" w:tplc="4C8AC2EE">
      <w:start w:val="1"/>
      <w:numFmt w:val="bullet"/>
      <w:lvlText w:val="•"/>
      <w:lvlJc w:val="left"/>
      <w:pPr>
        <w:tabs>
          <w:tab w:val="num" w:pos="720"/>
        </w:tabs>
        <w:ind w:left="720" w:hanging="360"/>
      </w:pPr>
      <w:rPr>
        <w:rFonts w:ascii="Arial" w:hAnsi="Arial" w:hint="default"/>
      </w:rPr>
    </w:lvl>
    <w:lvl w:ilvl="1" w:tplc="B8D6965E" w:tentative="1">
      <w:start w:val="1"/>
      <w:numFmt w:val="bullet"/>
      <w:lvlText w:val="•"/>
      <w:lvlJc w:val="left"/>
      <w:pPr>
        <w:tabs>
          <w:tab w:val="num" w:pos="1440"/>
        </w:tabs>
        <w:ind w:left="1440" w:hanging="360"/>
      </w:pPr>
      <w:rPr>
        <w:rFonts w:ascii="Arial" w:hAnsi="Arial" w:hint="default"/>
      </w:rPr>
    </w:lvl>
    <w:lvl w:ilvl="2" w:tplc="32AA184E" w:tentative="1">
      <w:start w:val="1"/>
      <w:numFmt w:val="bullet"/>
      <w:lvlText w:val="•"/>
      <w:lvlJc w:val="left"/>
      <w:pPr>
        <w:tabs>
          <w:tab w:val="num" w:pos="2160"/>
        </w:tabs>
        <w:ind w:left="2160" w:hanging="360"/>
      </w:pPr>
      <w:rPr>
        <w:rFonts w:ascii="Arial" w:hAnsi="Arial" w:hint="default"/>
      </w:rPr>
    </w:lvl>
    <w:lvl w:ilvl="3" w:tplc="ED80E386" w:tentative="1">
      <w:start w:val="1"/>
      <w:numFmt w:val="bullet"/>
      <w:lvlText w:val="•"/>
      <w:lvlJc w:val="left"/>
      <w:pPr>
        <w:tabs>
          <w:tab w:val="num" w:pos="2880"/>
        </w:tabs>
        <w:ind w:left="2880" w:hanging="360"/>
      </w:pPr>
      <w:rPr>
        <w:rFonts w:ascii="Arial" w:hAnsi="Arial" w:hint="default"/>
      </w:rPr>
    </w:lvl>
    <w:lvl w:ilvl="4" w:tplc="47D6309A" w:tentative="1">
      <w:start w:val="1"/>
      <w:numFmt w:val="bullet"/>
      <w:lvlText w:val="•"/>
      <w:lvlJc w:val="left"/>
      <w:pPr>
        <w:tabs>
          <w:tab w:val="num" w:pos="3600"/>
        </w:tabs>
        <w:ind w:left="3600" w:hanging="360"/>
      </w:pPr>
      <w:rPr>
        <w:rFonts w:ascii="Arial" w:hAnsi="Arial" w:hint="default"/>
      </w:rPr>
    </w:lvl>
    <w:lvl w:ilvl="5" w:tplc="E74E59E0" w:tentative="1">
      <w:start w:val="1"/>
      <w:numFmt w:val="bullet"/>
      <w:lvlText w:val="•"/>
      <w:lvlJc w:val="left"/>
      <w:pPr>
        <w:tabs>
          <w:tab w:val="num" w:pos="4320"/>
        </w:tabs>
        <w:ind w:left="4320" w:hanging="360"/>
      </w:pPr>
      <w:rPr>
        <w:rFonts w:ascii="Arial" w:hAnsi="Arial" w:hint="default"/>
      </w:rPr>
    </w:lvl>
    <w:lvl w:ilvl="6" w:tplc="677A5458" w:tentative="1">
      <w:start w:val="1"/>
      <w:numFmt w:val="bullet"/>
      <w:lvlText w:val="•"/>
      <w:lvlJc w:val="left"/>
      <w:pPr>
        <w:tabs>
          <w:tab w:val="num" w:pos="5040"/>
        </w:tabs>
        <w:ind w:left="5040" w:hanging="360"/>
      </w:pPr>
      <w:rPr>
        <w:rFonts w:ascii="Arial" w:hAnsi="Arial" w:hint="default"/>
      </w:rPr>
    </w:lvl>
    <w:lvl w:ilvl="7" w:tplc="08F4C760" w:tentative="1">
      <w:start w:val="1"/>
      <w:numFmt w:val="bullet"/>
      <w:lvlText w:val="•"/>
      <w:lvlJc w:val="left"/>
      <w:pPr>
        <w:tabs>
          <w:tab w:val="num" w:pos="5760"/>
        </w:tabs>
        <w:ind w:left="5760" w:hanging="360"/>
      </w:pPr>
      <w:rPr>
        <w:rFonts w:ascii="Arial" w:hAnsi="Arial" w:hint="default"/>
      </w:rPr>
    </w:lvl>
    <w:lvl w:ilvl="8" w:tplc="665413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252D7F"/>
    <w:multiLevelType w:val="hybridMultilevel"/>
    <w:tmpl w:val="22404CC6"/>
    <w:lvl w:ilvl="0" w:tplc="D90411C2">
      <w:start w:val="1"/>
      <w:numFmt w:val="bullet"/>
      <w:lvlText w:val="•"/>
      <w:lvlJc w:val="left"/>
      <w:pPr>
        <w:tabs>
          <w:tab w:val="num" w:pos="720"/>
        </w:tabs>
        <w:ind w:left="720" w:hanging="360"/>
      </w:pPr>
      <w:rPr>
        <w:rFonts w:ascii="Arial" w:hAnsi="Arial" w:hint="default"/>
      </w:rPr>
    </w:lvl>
    <w:lvl w:ilvl="1" w:tplc="AC68BE36" w:tentative="1">
      <w:start w:val="1"/>
      <w:numFmt w:val="bullet"/>
      <w:lvlText w:val="•"/>
      <w:lvlJc w:val="left"/>
      <w:pPr>
        <w:tabs>
          <w:tab w:val="num" w:pos="1440"/>
        </w:tabs>
        <w:ind w:left="1440" w:hanging="360"/>
      </w:pPr>
      <w:rPr>
        <w:rFonts w:ascii="Arial" w:hAnsi="Arial" w:hint="default"/>
      </w:rPr>
    </w:lvl>
    <w:lvl w:ilvl="2" w:tplc="99FA7A18" w:tentative="1">
      <w:start w:val="1"/>
      <w:numFmt w:val="bullet"/>
      <w:lvlText w:val="•"/>
      <w:lvlJc w:val="left"/>
      <w:pPr>
        <w:tabs>
          <w:tab w:val="num" w:pos="2160"/>
        </w:tabs>
        <w:ind w:left="2160" w:hanging="360"/>
      </w:pPr>
      <w:rPr>
        <w:rFonts w:ascii="Arial" w:hAnsi="Arial" w:hint="default"/>
      </w:rPr>
    </w:lvl>
    <w:lvl w:ilvl="3" w:tplc="7EAAC04E" w:tentative="1">
      <w:start w:val="1"/>
      <w:numFmt w:val="bullet"/>
      <w:lvlText w:val="•"/>
      <w:lvlJc w:val="left"/>
      <w:pPr>
        <w:tabs>
          <w:tab w:val="num" w:pos="2880"/>
        </w:tabs>
        <w:ind w:left="2880" w:hanging="360"/>
      </w:pPr>
      <w:rPr>
        <w:rFonts w:ascii="Arial" w:hAnsi="Arial" w:hint="default"/>
      </w:rPr>
    </w:lvl>
    <w:lvl w:ilvl="4" w:tplc="E2741BFC" w:tentative="1">
      <w:start w:val="1"/>
      <w:numFmt w:val="bullet"/>
      <w:lvlText w:val="•"/>
      <w:lvlJc w:val="left"/>
      <w:pPr>
        <w:tabs>
          <w:tab w:val="num" w:pos="3600"/>
        </w:tabs>
        <w:ind w:left="3600" w:hanging="360"/>
      </w:pPr>
      <w:rPr>
        <w:rFonts w:ascii="Arial" w:hAnsi="Arial" w:hint="default"/>
      </w:rPr>
    </w:lvl>
    <w:lvl w:ilvl="5" w:tplc="E66A1780" w:tentative="1">
      <w:start w:val="1"/>
      <w:numFmt w:val="bullet"/>
      <w:lvlText w:val="•"/>
      <w:lvlJc w:val="left"/>
      <w:pPr>
        <w:tabs>
          <w:tab w:val="num" w:pos="4320"/>
        </w:tabs>
        <w:ind w:left="4320" w:hanging="360"/>
      </w:pPr>
      <w:rPr>
        <w:rFonts w:ascii="Arial" w:hAnsi="Arial" w:hint="default"/>
      </w:rPr>
    </w:lvl>
    <w:lvl w:ilvl="6" w:tplc="0EB484E8" w:tentative="1">
      <w:start w:val="1"/>
      <w:numFmt w:val="bullet"/>
      <w:lvlText w:val="•"/>
      <w:lvlJc w:val="left"/>
      <w:pPr>
        <w:tabs>
          <w:tab w:val="num" w:pos="5040"/>
        </w:tabs>
        <w:ind w:left="5040" w:hanging="360"/>
      </w:pPr>
      <w:rPr>
        <w:rFonts w:ascii="Arial" w:hAnsi="Arial" w:hint="default"/>
      </w:rPr>
    </w:lvl>
    <w:lvl w:ilvl="7" w:tplc="39D8A0BC" w:tentative="1">
      <w:start w:val="1"/>
      <w:numFmt w:val="bullet"/>
      <w:lvlText w:val="•"/>
      <w:lvlJc w:val="left"/>
      <w:pPr>
        <w:tabs>
          <w:tab w:val="num" w:pos="5760"/>
        </w:tabs>
        <w:ind w:left="5760" w:hanging="360"/>
      </w:pPr>
      <w:rPr>
        <w:rFonts w:ascii="Arial" w:hAnsi="Arial" w:hint="default"/>
      </w:rPr>
    </w:lvl>
    <w:lvl w:ilvl="8" w:tplc="F67A71C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316DAB"/>
    <w:multiLevelType w:val="hybridMultilevel"/>
    <w:tmpl w:val="0BB47E76"/>
    <w:lvl w:ilvl="0" w:tplc="12FA48F4">
      <w:start w:val="1"/>
      <w:numFmt w:val="bullet"/>
      <w:lvlText w:val="•"/>
      <w:lvlJc w:val="left"/>
      <w:pPr>
        <w:tabs>
          <w:tab w:val="num" w:pos="720"/>
        </w:tabs>
        <w:ind w:left="720" w:hanging="360"/>
      </w:pPr>
      <w:rPr>
        <w:rFonts w:ascii="Arial" w:hAnsi="Arial" w:hint="default"/>
      </w:rPr>
    </w:lvl>
    <w:lvl w:ilvl="1" w:tplc="344A5398" w:tentative="1">
      <w:start w:val="1"/>
      <w:numFmt w:val="bullet"/>
      <w:lvlText w:val="•"/>
      <w:lvlJc w:val="left"/>
      <w:pPr>
        <w:tabs>
          <w:tab w:val="num" w:pos="1440"/>
        </w:tabs>
        <w:ind w:left="1440" w:hanging="360"/>
      </w:pPr>
      <w:rPr>
        <w:rFonts w:ascii="Arial" w:hAnsi="Arial" w:hint="default"/>
      </w:rPr>
    </w:lvl>
    <w:lvl w:ilvl="2" w:tplc="561AACAE" w:tentative="1">
      <w:start w:val="1"/>
      <w:numFmt w:val="bullet"/>
      <w:lvlText w:val="•"/>
      <w:lvlJc w:val="left"/>
      <w:pPr>
        <w:tabs>
          <w:tab w:val="num" w:pos="2160"/>
        </w:tabs>
        <w:ind w:left="2160" w:hanging="360"/>
      </w:pPr>
      <w:rPr>
        <w:rFonts w:ascii="Arial" w:hAnsi="Arial" w:hint="default"/>
      </w:rPr>
    </w:lvl>
    <w:lvl w:ilvl="3" w:tplc="17D2518C" w:tentative="1">
      <w:start w:val="1"/>
      <w:numFmt w:val="bullet"/>
      <w:lvlText w:val="•"/>
      <w:lvlJc w:val="left"/>
      <w:pPr>
        <w:tabs>
          <w:tab w:val="num" w:pos="2880"/>
        </w:tabs>
        <w:ind w:left="2880" w:hanging="360"/>
      </w:pPr>
      <w:rPr>
        <w:rFonts w:ascii="Arial" w:hAnsi="Arial" w:hint="default"/>
      </w:rPr>
    </w:lvl>
    <w:lvl w:ilvl="4" w:tplc="E1528DCE" w:tentative="1">
      <w:start w:val="1"/>
      <w:numFmt w:val="bullet"/>
      <w:lvlText w:val="•"/>
      <w:lvlJc w:val="left"/>
      <w:pPr>
        <w:tabs>
          <w:tab w:val="num" w:pos="3600"/>
        </w:tabs>
        <w:ind w:left="3600" w:hanging="360"/>
      </w:pPr>
      <w:rPr>
        <w:rFonts w:ascii="Arial" w:hAnsi="Arial" w:hint="default"/>
      </w:rPr>
    </w:lvl>
    <w:lvl w:ilvl="5" w:tplc="A5149AEC" w:tentative="1">
      <w:start w:val="1"/>
      <w:numFmt w:val="bullet"/>
      <w:lvlText w:val="•"/>
      <w:lvlJc w:val="left"/>
      <w:pPr>
        <w:tabs>
          <w:tab w:val="num" w:pos="4320"/>
        </w:tabs>
        <w:ind w:left="4320" w:hanging="360"/>
      </w:pPr>
      <w:rPr>
        <w:rFonts w:ascii="Arial" w:hAnsi="Arial" w:hint="default"/>
      </w:rPr>
    </w:lvl>
    <w:lvl w:ilvl="6" w:tplc="BE88042C" w:tentative="1">
      <w:start w:val="1"/>
      <w:numFmt w:val="bullet"/>
      <w:lvlText w:val="•"/>
      <w:lvlJc w:val="left"/>
      <w:pPr>
        <w:tabs>
          <w:tab w:val="num" w:pos="5040"/>
        </w:tabs>
        <w:ind w:left="5040" w:hanging="360"/>
      </w:pPr>
      <w:rPr>
        <w:rFonts w:ascii="Arial" w:hAnsi="Arial" w:hint="default"/>
      </w:rPr>
    </w:lvl>
    <w:lvl w:ilvl="7" w:tplc="8F34631E" w:tentative="1">
      <w:start w:val="1"/>
      <w:numFmt w:val="bullet"/>
      <w:lvlText w:val="•"/>
      <w:lvlJc w:val="left"/>
      <w:pPr>
        <w:tabs>
          <w:tab w:val="num" w:pos="5760"/>
        </w:tabs>
        <w:ind w:left="5760" w:hanging="360"/>
      </w:pPr>
      <w:rPr>
        <w:rFonts w:ascii="Arial" w:hAnsi="Arial" w:hint="default"/>
      </w:rPr>
    </w:lvl>
    <w:lvl w:ilvl="8" w:tplc="EA6250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9A0E98"/>
    <w:multiLevelType w:val="hybridMultilevel"/>
    <w:tmpl w:val="39CA5FAE"/>
    <w:lvl w:ilvl="0" w:tplc="FBCC650E">
      <w:start w:val="1"/>
      <w:numFmt w:val="bullet"/>
      <w:lvlText w:val="•"/>
      <w:lvlJc w:val="left"/>
      <w:pPr>
        <w:tabs>
          <w:tab w:val="num" w:pos="720"/>
        </w:tabs>
        <w:ind w:left="720" w:hanging="360"/>
      </w:pPr>
      <w:rPr>
        <w:rFonts w:ascii="Arial" w:hAnsi="Arial" w:hint="default"/>
      </w:rPr>
    </w:lvl>
    <w:lvl w:ilvl="1" w:tplc="6352D7D2" w:tentative="1">
      <w:start w:val="1"/>
      <w:numFmt w:val="bullet"/>
      <w:lvlText w:val="•"/>
      <w:lvlJc w:val="left"/>
      <w:pPr>
        <w:tabs>
          <w:tab w:val="num" w:pos="1440"/>
        </w:tabs>
        <w:ind w:left="1440" w:hanging="360"/>
      </w:pPr>
      <w:rPr>
        <w:rFonts w:ascii="Arial" w:hAnsi="Arial" w:hint="default"/>
      </w:rPr>
    </w:lvl>
    <w:lvl w:ilvl="2" w:tplc="51C461E6" w:tentative="1">
      <w:start w:val="1"/>
      <w:numFmt w:val="bullet"/>
      <w:lvlText w:val="•"/>
      <w:lvlJc w:val="left"/>
      <w:pPr>
        <w:tabs>
          <w:tab w:val="num" w:pos="2160"/>
        </w:tabs>
        <w:ind w:left="2160" w:hanging="360"/>
      </w:pPr>
      <w:rPr>
        <w:rFonts w:ascii="Arial" w:hAnsi="Arial" w:hint="default"/>
      </w:rPr>
    </w:lvl>
    <w:lvl w:ilvl="3" w:tplc="234EDB8E" w:tentative="1">
      <w:start w:val="1"/>
      <w:numFmt w:val="bullet"/>
      <w:lvlText w:val="•"/>
      <w:lvlJc w:val="left"/>
      <w:pPr>
        <w:tabs>
          <w:tab w:val="num" w:pos="2880"/>
        </w:tabs>
        <w:ind w:left="2880" w:hanging="360"/>
      </w:pPr>
      <w:rPr>
        <w:rFonts w:ascii="Arial" w:hAnsi="Arial" w:hint="default"/>
      </w:rPr>
    </w:lvl>
    <w:lvl w:ilvl="4" w:tplc="77F6B308" w:tentative="1">
      <w:start w:val="1"/>
      <w:numFmt w:val="bullet"/>
      <w:lvlText w:val="•"/>
      <w:lvlJc w:val="left"/>
      <w:pPr>
        <w:tabs>
          <w:tab w:val="num" w:pos="3600"/>
        </w:tabs>
        <w:ind w:left="3600" w:hanging="360"/>
      </w:pPr>
      <w:rPr>
        <w:rFonts w:ascii="Arial" w:hAnsi="Arial" w:hint="default"/>
      </w:rPr>
    </w:lvl>
    <w:lvl w:ilvl="5" w:tplc="B006655A" w:tentative="1">
      <w:start w:val="1"/>
      <w:numFmt w:val="bullet"/>
      <w:lvlText w:val="•"/>
      <w:lvlJc w:val="left"/>
      <w:pPr>
        <w:tabs>
          <w:tab w:val="num" w:pos="4320"/>
        </w:tabs>
        <w:ind w:left="4320" w:hanging="360"/>
      </w:pPr>
      <w:rPr>
        <w:rFonts w:ascii="Arial" w:hAnsi="Arial" w:hint="default"/>
      </w:rPr>
    </w:lvl>
    <w:lvl w:ilvl="6" w:tplc="84AC1AD4" w:tentative="1">
      <w:start w:val="1"/>
      <w:numFmt w:val="bullet"/>
      <w:lvlText w:val="•"/>
      <w:lvlJc w:val="left"/>
      <w:pPr>
        <w:tabs>
          <w:tab w:val="num" w:pos="5040"/>
        </w:tabs>
        <w:ind w:left="5040" w:hanging="360"/>
      </w:pPr>
      <w:rPr>
        <w:rFonts w:ascii="Arial" w:hAnsi="Arial" w:hint="default"/>
      </w:rPr>
    </w:lvl>
    <w:lvl w:ilvl="7" w:tplc="BD9C80A0" w:tentative="1">
      <w:start w:val="1"/>
      <w:numFmt w:val="bullet"/>
      <w:lvlText w:val="•"/>
      <w:lvlJc w:val="left"/>
      <w:pPr>
        <w:tabs>
          <w:tab w:val="num" w:pos="5760"/>
        </w:tabs>
        <w:ind w:left="5760" w:hanging="360"/>
      </w:pPr>
      <w:rPr>
        <w:rFonts w:ascii="Arial" w:hAnsi="Arial" w:hint="default"/>
      </w:rPr>
    </w:lvl>
    <w:lvl w:ilvl="8" w:tplc="17BAC10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4F31D4"/>
    <w:multiLevelType w:val="hybridMultilevel"/>
    <w:tmpl w:val="95928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F1B6B"/>
    <w:multiLevelType w:val="hybridMultilevel"/>
    <w:tmpl w:val="0F2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739BF"/>
    <w:multiLevelType w:val="hybridMultilevel"/>
    <w:tmpl w:val="D3608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404C0"/>
    <w:multiLevelType w:val="hybridMultilevel"/>
    <w:tmpl w:val="F50A29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B2405F"/>
    <w:multiLevelType w:val="hybridMultilevel"/>
    <w:tmpl w:val="658ADCB6"/>
    <w:lvl w:ilvl="0" w:tplc="C416F2B2">
      <w:start w:val="1"/>
      <w:numFmt w:val="bullet"/>
      <w:lvlText w:val="•"/>
      <w:lvlJc w:val="left"/>
      <w:pPr>
        <w:tabs>
          <w:tab w:val="num" w:pos="720"/>
        </w:tabs>
        <w:ind w:left="720" w:hanging="360"/>
      </w:pPr>
      <w:rPr>
        <w:rFonts w:ascii="Arial" w:hAnsi="Arial" w:hint="default"/>
      </w:rPr>
    </w:lvl>
    <w:lvl w:ilvl="1" w:tplc="549EB510" w:tentative="1">
      <w:start w:val="1"/>
      <w:numFmt w:val="bullet"/>
      <w:lvlText w:val="•"/>
      <w:lvlJc w:val="left"/>
      <w:pPr>
        <w:tabs>
          <w:tab w:val="num" w:pos="1440"/>
        </w:tabs>
        <w:ind w:left="1440" w:hanging="360"/>
      </w:pPr>
      <w:rPr>
        <w:rFonts w:ascii="Arial" w:hAnsi="Arial" w:hint="default"/>
      </w:rPr>
    </w:lvl>
    <w:lvl w:ilvl="2" w:tplc="B5FADB74" w:tentative="1">
      <w:start w:val="1"/>
      <w:numFmt w:val="bullet"/>
      <w:lvlText w:val="•"/>
      <w:lvlJc w:val="left"/>
      <w:pPr>
        <w:tabs>
          <w:tab w:val="num" w:pos="2160"/>
        </w:tabs>
        <w:ind w:left="2160" w:hanging="360"/>
      </w:pPr>
      <w:rPr>
        <w:rFonts w:ascii="Arial" w:hAnsi="Arial" w:hint="default"/>
      </w:rPr>
    </w:lvl>
    <w:lvl w:ilvl="3" w:tplc="6E60CCFC" w:tentative="1">
      <w:start w:val="1"/>
      <w:numFmt w:val="bullet"/>
      <w:lvlText w:val="•"/>
      <w:lvlJc w:val="left"/>
      <w:pPr>
        <w:tabs>
          <w:tab w:val="num" w:pos="2880"/>
        </w:tabs>
        <w:ind w:left="2880" w:hanging="360"/>
      </w:pPr>
      <w:rPr>
        <w:rFonts w:ascii="Arial" w:hAnsi="Arial" w:hint="default"/>
      </w:rPr>
    </w:lvl>
    <w:lvl w:ilvl="4" w:tplc="5B1E0350" w:tentative="1">
      <w:start w:val="1"/>
      <w:numFmt w:val="bullet"/>
      <w:lvlText w:val="•"/>
      <w:lvlJc w:val="left"/>
      <w:pPr>
        <w:tabs>
          <w:tab w:val="num" w:pos="3600"/>
        </w:tabs>
        <w:ind w:left="3600" w:hanging="360"/>
      </w:pPr>
      <w:rPr>
        <w:rFonts w:ascii="Arial" w:hAnsi="Arial" w:hint="default"/>
      </w:rPr>
    </w:lvl>
    <w:lvl w:ilvl="5" w:tplc="5E5C4778" w:tentative="1">
      <w:start w:val="1"/>
      <w:numFmt w:val="bullet"/>
      <w:lvlText w:val="•"/>
      <w:lvlJc w:val="left"/>
      <w:pPr>
        <w:tabs>
          <w:tab w:val="num" w:pos="4320"/>
        </w:tabs>
        <w:ind w:left="4320" w:hanging="360"/>
      </w:pPr>
      <w:rPr>
        <w:rFonts w:ascii="Arial" w:hAnsi="Arial" w:hint="default"/>
      </w:rPr>
    </w:lvl>
    <w:lvl w:ilvl="6" w:tplc="25129700" w:tentative="1">
      <w:start w:val="1"/>
      <w:numFmt w:val="bullet"/>
      <w:lvlText w:val="•"/>
      <w:lvlJc w:val="left"/>
      <w:pPr>
        <w:tabs>
          <w:tab w:val="num" w:pos="5040"/>
        </w:tabs>
        <w:ind w:left="5040" w:hanging="360"/>
      </w:pPr>
      <w:rPr>
        <w:rFonts w:ascii="Arial" w:hAnsi="Arial" w:hint="default"/>
      </w:rPr>
    </w:lvl>
    <w:lvl w:ilvl="7" w:tplc="48D0BFBC" w:tentative="1">
      <w:start w:val="1"/>
      <w:numFmt w:val="bullet"/>
      <w:lvlText w:val="•"/>
      <w:lvlJc w:val="left"/>
      <w:pPr>
        <w:tabs>
          <w:tab w:val="num" w:pos="5760"/>
        </w:tabs>
        <w:ind w:left="5760" w:hanging="360"/>
      </w:pPr>
      <w:rPr>
        <w:rFonts w:ascii="Arial" w:hAnsi="Arial" w:hint="default"/>
      </w:rPr>
    </w:lvl>
    <w:lvl w:ilvl="8" w:tplc="12FA540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105697"/>
    <w:multiLevelType w:val="hybridMultilevel"/>
    <w:tmpl w:val="2A02F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9"/>
  </w:num>
  <w:num w:numId="3">
    <w:abstractNumId w:val="25"/>
  </w:num>
  <w:num w:numId="4">
    <w:abstractNumId w:val="17"/>
  </w:num>
  <w:num w:numId="5">
    <w:abstractNumId w:val="45"/>
  </w:num>
  <w:num w:numId="6">
    <w:abstractNumId w:val="12"/>
  </w:num>
  <w:num w:numId="7">
    <w:abstractNumId w:val="44"/>
  </w:num>
  <w:num w:numId="8">
    <w:abstractNumId w:val="28"/>
  </w:num>
  <w:num w:numId="9">
    <w:abstractNumId w:val="10"/>
  </w:num>
  <w:num w:numId="10">
    <w:abstractNumId w:val="36"/>
  </w:num>
  <w:num w:numId="11">
    <w:abstractNumId w:val="31"/>
  </w:num>
  <w:num w:numId="12">
    <w:abstractNumId w:val="42"/>
  </w:num>
  <w:num w:numId="13">
    <w:abstractNumId w:val="40"/>
  </w:num>
  <w:num w:numId="14">
    <w:abstractNumId w:val="26"/>
  </w:num>
  <w:num w:numId="15">
    <w:abstractNumId w:val="35"/>
  </w:num>
  <w:num w:numId="16">
    <w:abstractNumId w:val="11"/>
  </w:num>
  <w:num w:numId="17">
    <w:abstractNumId w:val="6"/>
  </w:num>
  <w:num w:numId="18">
    <w:abstractNumId w:val="21"/>
  </w:num>
  <w:num w:numId="19">
    <w:abstractNumId w:val="43"/>
  </w:num>
  <w:num w:numId="20">
    <w:abstractNumId w:val="1"/>
  </w:num>
  <w:num w:numId="21">
    <w:abstractNumId w:val="2"/>
  </w:num>
  <w:num w:numId="22">
    <w:abstractNumId w:val="19"/>
  </w:num>
  <w:num w:numId="23">
    <w:abstractNumId w:val="39"/>
  </w:num>
  <w:num w:numId="24">
    <w:abstractNumId w:val="14"/>
  </w:num>
  <w:num w:numId="25">
    <w:abstractNumId w:val="13"/>
  </w:num>
  <w:num w:numId="26">
    <w:abstractNumId w:val="7"/>
  </w:num>
  <w:num w:numId="27">
    <w:abstractNumId w:val="22"/>
  </w:num>
  <w:num w:numId="28">
    <w:abstractNumId w:val="0"/>
  </w:num>
  <w:num w:numId="29">
    <w:abstractNumId w:val="8"/>
  </w:num>
  <w:num w:numId="30">
    <w:abstractNumId w:val="37"/>
  </w:num>
  <w:num w:numId="31">
    <w:abstractNumId w:val="16"/>
  </w:num>
  <w:num w:numId="32">
    <w:abstractNumId w:val="23"/>
  </w:num>
  <w:num w:numId="33">
    <w:abstractNumId w:val="3"/>
  </w:num>
  <w:num w:numId="34">
    <w:abstractNumId w:val="30"/>
  </w:num>
  <w:num w:numId="35">
    <w:abstractNumId w:val="34"/>
  </w:num>
  <w:num w:numId="36">
    <w:abstractNumId w:val="32"/>
  </w:num>
  <w:num w:numId="37">
    <w:abstractNumId w:val="33"/>
  </w:num>
  <w:num w:numId="38">
    <w:abstractNumId w:val="24"/>
  </w:num>
  <w:num w:numId="39">
    <w:abstractNumId w:val="18"/>
  </w:num>
  <w:num w:numId="40">
    <w:abstractNumId w:val="9"/>
  </w:num>
  <w:num w:numId="41">
    <w:abstractNumId w:val="41"/>
  </w:num>
  <w:num w:numId="42">
    <w:abstractNumId w:val="5"/>
  </w:num>
  <w:num w:numId="43">
    <w:abstractNumId w:val="20"/>
  </w:num>
  <w:num w:numId="44">
    <w:abstractNumId w:val="4"/>
  </w:num>
  <w:num w:numId="45">
    <w:abstractNumId w:val="27"/>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A61"/>
    <w:rsid w:val="000D5A61"/>
    <w:rsid w:val="0019036B"/>
    <w:rsid w:val="001B54BA"/>
    <w:rsid w:val="001F1D64"/>
    <w:rsid w:val="00203110"/>
    <w:rsid w:val="002455C9"/>
    <w:rsid w:val="00286C76"/>
    <w:rsid w:val="002A39CD"/>
    <w:rsid w:val="002B3788"/>
    <w:rsid w:val="002F5424"/>
    <w:rsid w:val="003B3130"/>
    <w:rsid w:val="0041006A"/>
    <w:rsid w:val="00441E89"/>
    <w:rsid w:val="00461EF7"/>
    <w:rsid w:val="004B08ED"/>
    <w:rsid w:val="00545960"/>
    <w:rsid w:val="005824C2"/>
    <w:rsid w:val="0060131F"/>
    <w:rsid w:val="006014FC"/>
    <w:rsid w:val="00631241"/>
    <w:rsid w:val="006D05EB"/>
    <w:rsid w:val="006F3892"/>
    <w:rsid w:val="007214E2"/>
    <w:rsid w:val="007821FE"/>
    <w:rsid w:val="00864AC2"/>
    <w:rsid w:val="008B6692"/>
    <w:rsid w:val="00962A39"/>
    <w:rsid w:val="00977BE2"/>
    <w:rsid w:val="00A1543F"/>
    <w:rsid w:val="00AA1D37"/>
    <w:rsid w:val="00AE3E0E"/>
    <w:rsid w:val="00BA35EB"/>
    <w:rsid w:val="00C965A9"/>
    <w:rsid w:val="00CB5881"/>
    <w:rsid w:val="00CC16A0"/>
    <w:rsid w:val="00D05C05"/>
    <w:rsid w:val="00D14D84"/>
    <w:rsid w:val="00D326AC"/>
    <w:rsid w:val="00D5267E"/>
    <w:rsid w:val="00D95D97"/>
    <w:rsid w:val="00E22BB2"/>
    <w:rsid w:val="00E84DA2"/>
    <w:rsid w:val="00EA5A80"/>
    <w:rsid w:val="00EC7985"/>
    <w:rsid w:val="00EF3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D5243"/>
  <w15:docId w15:val="{06EBDA23-F3DE-4617-9821-3BD7B265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D5A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D5A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5A61"/>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D5A6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D5A61"/>
    <w:pPr>
      <w:spacing w:after="0" w:line="240" w:lineRule="auto"/>
      <w:ind w:left="720"/>
      <w:contextualSpacing/>
    </w:pPr>
    <w:rPr>
      <w:rFonts w:ascii="Times New Roman" w:eastAsia="Times New Roman" w:hAnsi="Times New Roman" w:cs="Times New Roman"/>
      <w:sz w:val="24"/>
      <w:szCs w:val="24"/>
    </w:rPr>
  </w:style>
  <w:style w:type="paragraph" w:styleId="Revision">
    <w:name w:val="Revision"/>
    <w:hidden/>
    <w:uiPriority w:val="99"/>
    <w:semiHidden/>
    <w:rsid w:val="002B3788"/>
    <w:pPr>
      <w:spacing w:after="0" w:line="240" w:lineRule="auto"/>
    </w:pPr>
  </w:style>
  <w:style w:type="paragraph" w:styleId="BalloonText">
    <w:name w:val="Balloon Text"/>
    <w:basedOn w:val="Normal"/>
    <w:link w:val="BalloonTextChar"/>
    <w:uiPriority w:val="99"/>
    <w:semiHidden/>
    <w:unhideWhenUsed/>
    <w:rsid w:val="002B37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3788"/>
    <w:rPr>
      <w:rFonts w:ascii="Tahoma" w:hAnsi="Tahoma" w:cs="Tahoma"/>
      <w:sz w:val="16"/>
      <w:szCs w:val="16"/>
    </w:rPr>
  </w:style>
  <w:style w:type="table" w:styleId="TableGrid">
    <w:name w:val="Table Grid"/>
    <w:basedOn w:val="TableNormal"/>
    <w:uiPriority w:val="59"/>
    <w:rsid w:val="002F5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77BE2"/>
    <w:rPr>
      <w:color w:val="0000FF"/>
      <w:u w:val="single"/>
    </w:rPr>
  </w:style>
  <w:style w:type="paragraph" w:styleId="Subtitle">
    <w:name w:val="Subtitle"/>
    <w:basedOn w:val="Normal"/>
    <w:next w:val="Normal"/>
    <w:link w:val="SubtitleChar"/>
    <w:uiPriority w:val="11"/>
    <w:qFormat/>
    <w:rsid w:val="007821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821FE"/>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5824C2"/>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9689">
      <w:bodyDiv w:val="1"/>
      <w:marLeft w:val="0"/>
      <w:marRight w:val="0"/>
      <w:marTop w:val="0"/>
      <w:marBottom w:val="0"/>
      <w:divBdr>
        <w:top w:val="none" w:sz="0" w:space="0" w:color="auto"/>
        <w:left w:val="none" w:sz="0" w:space="0" w:color="auto"/>
        <w:bottom w:val="none" w:sz="0" w:space="0" w:color="auto"/>
        <w:right w:val="none" w:sz="0" w:space="0" w:color="auto"/>
      </w:divBdr>
      <w:divsChild>
        <w:div w:id="1441603650">
          <w:marLeft w:val="547"/>
          <w:marRight w:val="0"/>
          <w:marTop w:val="154"/>
          <w:marBottom w:val="0"/>
          <w:divBdr>
            <w:top w:val="none" w:sz="0" w:space="0" w:color="auto"/>
            <w:left w:val="none" w:sz="0" w:space="0" w:color="auto"/>
            <w:bottom w:val="none" w:sz="0" w:space="0" w:color="auto"/>
            <w:right w:val="none" w:sz="0" w:space="0" w:color="auto"/>
          </w:divBdr>
        </w:div>
      </w:divsChild>
    </w:div>
    <w:div w:id="200752473">
      <w:bodyDiv w:val="1"/>
      <w:marLeft w:val="0"/>
      <w:marRight w:val="0"/>
      <w:marTop w:val="0"/>
      <w:marBottom w:val="0"/>
      <w:divBdr>
        <w:top w:val="none" w:sz="0" w:space="0" w:color="auto"/>
        <w:left w:val="none" w:sz="0" w:space="0" w:color="auto"/>
        <w:bottom w:val="none" w:sz="0" w:space="0" w:color="auto"/>
        <w:right w:val="none" w:sz="0" w:space="0" w:color="auto"/>
      </w:divBdr>
      <w:divsChild>
        <w:div w:id="1584607528">
          <w:marLeft w:val="432"/>
          <w:marRight w:val="0"/>
          <w:marTop w:val="125"/>
          <w:marBottom w:val="0"/>
          <w:divBdr>
            <w:top w:val="none" w:sz="0" w:space="0" w:color="auto"/>
            <w:left w:val="none" w:sz="0" w:space="0" w:color="auto"/>
            <w:bottom w:val="none" w:sz="0" w:space="0" w:color="auto"/>
            <w:right w:val="none" w:sz="0" w:space="0" w:color="auto"/>
          </w:divBdr>
        </w:div>
        <w:div w:id="1429693610">
          <w:marLeft w:val="432"/>
          <w:marRight w:val="0"/>
          <w:marTop w:val="125"/>
          <w:marBottom w:val="0"/>
          <w:divBdr>
            <w:top w:val="none" w:sz="0" w:space="0" w:color="auto"/>
            <w:left w:val="none" w:sz="0" w:space="0" w:color="auto"/>
            <w:bottom w:val="none" w:sz="0" w:space="0" w:color="auto"/>
            <w:right w:val="none" w:sz="0" w:space="0" w:color="auto"/>
          </w:divBdr>
        </w:div>
        <w:div w:id="586040245">
          <w:marLeft w:val="432"/>
          <w:marRight w:val="0"/>
          <w:marTop w:val="125"/>
          <w:marBottom w:val="0"/>
          <w:divBdr>
            <w:top w:val="none" w:sz="0" w:space="0" w:color="auto"/>
            <w:left w:val="none" w:sz="0" w:space="0" w:color="auto"/>
            <w:bottom w:val="none" w:sz="0" w:space="0" w:color="auto"/>
            <w:right w:val="none" w:sz="0" w:space="0" w:color="auto"/>
          </w:divBdr>
        </w:div>
        <w:div w:id="447165577">
          <w:marLeft w:val="432"/>
          <w:marRight w:val="0"/>
          <w:marTop w:val="125"/>
          <w:marBottom w:val="0"/>
          <w:divBdr>
            <w:top w:val="none" w:sz="0" w:space="0" w:color="auto"/>
            <w:left w:val="none" w:sz="0" w:space="0" w:color="auto"/>
            <w:bottom w:val="none" w:sz="0" w:space="0" w:color="auto"/>
            <w:right w:val="none" w:sz="0" w:space="0" w:color="auto"/>
          </w:divBdr>
        </w:div>
        <w:div w:id="794061111">
          <w:marLeft w:val="432"/>
          <w:marRight w:val="0"/>
          <w:marTop w:val="125"/>
          <w:marBottom w:val="0"/>
          <w:divBdr>
            <w:top w:val="none" w:sz="0" w:space="0" w:color="auto"/>
            <w:left w:val="none" w:sz="0" w:space="0" w:color="auto"/>
            <w:bottom w:val="none" w:sz="0" w:space="0" w:color="auto"/>
            <w:right w:val="none" w:sz="0" w:space="0" w:color="auto"/>
          </w:divBdr>
        </w:div>
      </w:divsChild>
    </w:div>
    <w:div w:id="341202602">
      <w:bodyDiv w:val="1"/>
      <w:marLeft w:val="0"/>
      <w:marRight w:val="0"/>
      <w:marTop w:val="0"/>
      <w:marBottom w:val="0"/>
      <w:divBdr>
        <w:top w:val="none" w:sz="0" w:space="0" w:color="auto"/>
        <w:left w:val="none" w:sz="0" w:space="0" w:color="auto"/>
        <w:bottom w:val="none" w:sz="0" w:space="0" w:color="auto"/>
        <w:right w:val="none" w:sz="0" w:space="0" w:color="auto"/>
      </w:divBdr>
      <w:divsChild>
        <w:div w:id="670180125">
          <w:marLeft w:val="547"/>
          <w:marRight w:val="0"/>
          <w:marTop w:val="154"/>
          <w:marBottom w:val="0"/>
          <w:divBdr>
            <w:top w:val="none" w:sz="0" w:space="0" w:color="auto"/>
            <w:left w:val="none" w:sz="0" w:space="0" w:color="auto"/>
            <w:bottom w:val="none" w:sz="0" w:space="0" w:color="auto"/>
            <w:right w:val="none" w:sz="0" w:space="0" w:color="auto"/>
          </w:divBdr>
        </w:div>
      </w:divsChild>
    </w:div>
    <w:div w:id="507057933">
      <w:bodyDiv w:val="1"/>
      <w:marLeft w:val="0"/>
      <w:marRight w:val="0"/>
      <w:marTop w:val="0"/>
      <w:marBottom w:val="0"/>
      <w:divBdr>
        <w:top w:val="none" w:sz="0" w:space="0" w:color="auto"/>
        <w:left w:val="none" w:sz="0" w:space="0" w:color="auto"/>
        <w:bottom w:val="none" w:sz="0" w:space="0" w:color="auto"/>
        <w:right w:val="none" w:sz="0" w:space="0" w:color="auto"/>
      </w:divBdr>
    </w:div>
    <w:div w:id="610016374">
      <w:bodyDiv w:val="1"/>
      <w:marLeft w:val="0"/>
      <w:marRight w:val="0"/>
      <w:marTop w:val="0"/>
      <w:marBottom w:val="0"/>
      <w:divBdr>
        <w:top w:val="none" w:sz="0" w:space="0" w:color="auto"/>
        <w:left w:val="none" w:sz="0" w:space="0" w:color="auto"/>
        <w:bottom w:val="none" w:sz="0" w:space="0" w:color="auto"/>
        <w:right w:val="none" w:sz="0" w:space="0" w:color="auto"/>
      </w:divBdr>
      <w:divsChild>
        <w:div w:id="676929349">
          <w:marLeft w:val="547"/>
          <w:marRight w:val="0"/>
          <w:marTop w:val="144"/>
          <w:marBottom w:val="0"/>
          <w:divBdr>
            <w:top w:val="none" w:sz="0" w:space="0" w:color="auto"/>
            <w:left w:val="none" w:sz="0" w:space="0" w:color="auto"/>
            <w:bottom w:val="none" w:sz="0" w:space="0" w:color="auto"/>
            <w:right w:val="none" w:sz="0" w:space="0" w:color="auto"/>
          </w:divBdr>
        </w:div>
      </w:divsChild>
    </w:div>
    <w:div w:id="721909695">
      <w:bodyDiv w:val="1"/>
      <w:marLeft w:val="0"/>
      <w:marRight w:val="0"/>
      <w:marTop w:val="0"/>
      <w:marBottom w:val="0"/>
      <w:divBdr>
        <w:top w:val="none" w:sz="0" w:space="0" w:color="auto"/>
        <w:left w:val="none" w:sz="0" w:space="0" w:color="auto"/>
        <w:bottom w:val="none" w:sz="0" w:space="0" w:color="auto"/>
        <w:right w:val="none" w:sz="0" w:space="0" w:color="auto"/>
      </w:divBdr>
      <w:divsChild>
        <w:div w:id="2091073298">
          <w:marLeft w:val="547"/>
          <w:marRight w:val="0"/>
          <w:marTop w:val="154"/>
          <w:marBottom w:val="0"/>
          <w:divBdr>
            <w:top w:val="none" w:sz="0" w:space="0" w:color="auto"/>
            <w:left w:val="none" w:sz="0" w:space="0" w:color="auto"/>
            <w:bottom w:val="none" w:sz="0" w:space="0" w:color="auto"/>
            <w:right w:val="none" w:sz="0" w:space="0" w:color="auto"/>
          </w:divBdr>
        </w:div>
      </w:divsChild>
    </w:div>
    <w:div w:id="751657712">
      <w:bodyDiv w:val="1"/>
      <w:marLeft w:val="0"/>
      <w:marRight w:val="0"/>
      <w:marTop w:val="0"/>
      <w:marBottom w:val="0"/>
      <w:divBdr>
        <w:top w:val="none" w:sz="0" w:space="0" w:color="auto"/>
        <w:left w:val="none" w:sz="0" w:space="0" w:color="auto"/>
        <w:bottom w:val="none" w:sz="0" w:space="0" w:color="auto"/>
        <w:right w:val="none" w:sz="0" w:space="0" w:color="auto"/>
      </w:divBdr>
      <w:divsChild>
        <w:div w:id="132721596">
          <w:marLeft w:val="432"/>
          <w:marRight w:val="0"/>
          <w:marTop w:val="125"/>
          <w:marBottom w:val="0"/>
          <w:divBdr>
            <w:top w:val="none" w:sz="0" w:space="0" w:color="auto"/>
            <w:left w:val="none" w:sz="0" w:space="0" w:color="auto"/>
            <w:bottom w:val="none" w:sz="0" w:space="0" w:color="auto"/>
            <w:right w:val="none" w:sz="0" w:space="0" w:color="auto"/>
          </w:divBdr>
        </w:div>
        <w:div w:id="366569315">
          <w:marLeft w:val="432"/>
          <w:marRight w:val="0"/>
          <w:marTop w:val="125"/>
          <w:marBottom w:val="0"/>
          <w:divBdr>
            <w:top w:val="none" w:sz="0" w:space="0" w:color="auto"/>
            <w:left w:val="none" w:sz="0" w:space="0" w:color="auto"/>
            <w:bottom w:val="none" w:sz="0" w:space="0" w:color="auto"/>
            <w:right w:val="none" w:sz="0" w:space="0" w:color="auto"/>
          </w:divBdr>
        </w:div>
        <w:div w:id="62684732">
          <w:marLeft w:val="432"/>
          <w:marRight w:val="0"/>
          <w:marTop w:val="125"/>
          <w:marBottom w:val="0"/>
          <w:divBdr>
            <w:top w:val="none" w:sz="0" w:space="0" w:color="auto"/>
            <w:left w:val="none" w:sz="0" w:space="0" w:color="auto"/>
            <w:bottom w:val="none" w:sz="0" w:space="0" w:color="auto"/>
            <w:right w:val="none" w:sz="0" w:space="0" w:color="auto"/>
          </w:divBdr>
        </w:div>
        <w:div w:id="823009340">
          <w:marLeft w:val="432"/>
          <w:marRight w:val="0"/>
          <w:marTop w:val="125"/>
          <w:marBottom w:val="0"/>
          <w:divBdr>
            <w:top w:val="none" w:sz="0" w:space="0" w:color="auto"/>
            <w:left w:val="none" w:sz="0" w:space="0" w:color="auto"/>
            <w:bottom w:val="none" w:sz="0" w:space="0" w:color="auto"/>
            <w:right w:val="none" w:sz="0" w:space="0" w:color="auto"/>
          </w:divBdr>
        </w:div>
      </w:divsChild>
    </w:div>
    <w:div w:id="762994923">
      <w:bodyDiv w:val="1"/>
      <w:marLeft w:val="0"/>
      <w:marRight w:val="0"/>
      <w:marTop w:val="0"/>
      <w:marBottom w:val="0"/>
      <w:divBdr>
        <w:top w:val="none" w:sz="0" w:space="0" w:color="auto"/>
        <w:left w:val="none" w:sz="0" w:space="0" w:color="auto"/>
        <w:bottom w:val="none" w:sz="0" w:space="0" w:color="auto"/>
        <w:right w:val="none" w:sz="0" w:space="0" w:color="auto"/>
      </w:divBdr>
      <w:divsChild>
        <w:div w:id="203444151">
          <w:marLeft w:val="547"/>
          <w:marRight w:val="0"/>
          <w:marTop w:val="144"/>
          <w:marBottom w:val="0"/>
          <w:divBdr>
            <w:top w:val="none" w:sz="0" w:space="0" w:color="auto"/>
            <w:left w:val="none" w:sz="0" w:space="0" w:color="auto"/>
            <w:bottom w:val="none" w:sz="0" w:space="0" w:color="auto"/>
            <w:right w:val="none" w:sz="0" w:space="0" w:color="auto"/>
          </w:divBdr>
        </w:div>
      </w:divsChild>
    </w:div>
    <w:div w:id="857816980">
      <w:bodyDiv w:val="1"/>
      <w:marLeft w:val="0"/>
      <w:marRight w:val="0"/>
      <w:marTop w:val="0"/>
      <w:marBottom w:val="0"/>
      <w:divBdr>
        <w:top w:val="none" w:sz="0" w:space="0" w:color="auto"/>
        <w:left w:val="none" w:sz="0" w:space="0" w:color="auto"/>
        <w:bottom w:val="none" w:sz="0" w:space="0" w:color="auto"/>
        <w:right w:val="none" w:sz="0" w:space="0" w:color="auto"/>
      </w:divBdr>
      <w:divsChild>
        <w:div w:id="1359158338">
          <w:marLeft w:val="547"/>
          <w:marRight w:val="0"/>
          <w:marTop w:val="144"/>
          <w:marBottom w:val="0"/>
          <w:divBdr>
            <w:top w:val="none" w:sz="0" w:space="0" w:color="auto"/>
            <w:left w:val="none" w:sz="0" w:space="0" w:color="auto"/>
            <w:bottom w:val="none" w:sz="0" w:space="0" w:color="auto"/>
            <w:right w:val="none" w:sz="0" w:space="0" w:color="auto"/>
          </w:divBdr>
        </w:div>
      </w:divsChild>
    </w:div>
    <w:div w:id="921061741">
      <w:bodyDiv w:val="1"/>
      <w:marLeft w:val="0"/>
      <w:marRight w:val="0"/>
      <w:marTop w:val="0"/>
      <w:marBottom w:val="0"/>
      <w:divBdr>
        <w:top w:val="none" w:sz="0" w:space="0" w:color="auto"/>
        <w:left w:val="none" w:sz="0" w:space="0" w:color="auto"/>
        <w:bottom w:val="none" w:sz="0" w:space="0" w:color="auto"/>
        <w:right w:val="none" w:sz="0" w:space="0" w:color="auto"/>
      </w:divBdr>
    </w:div>
    <w:div w:id="923537782">
      <w:bodyDiv w:val="1"/>
      <w:marLeft w:val="0"/>
      <w:marRight w:val="0"/>
      <w:marTop w:val="0"/>
      <w:marBottom w:val="0"/>
      <w:divBdr>
        <w:top w:val="none" w:sz="0" w:space="0" w:color="auto"/>
        <w:left w:val="none" w:sz="0" w:space="0" w:color="auto"/>
        <w:bottom w:val="none" w:sz="0" w:space="0" w:color="auto"/>
        <w:right w:val="none" w:sz="0" w:space="0" w:color="auto"/>
      </w:divBdr>
      <w:divsChild>
        <w:div w:id="1765151891">
          <w:marLeft w:val="547"/>
          <w:marRight w:val="0"/>
          <w:marTop w:val="154"/>
          <w:marBottom w:val="0"/>
          <w:divBdr>
            <w:top w:val="none" w:sz="0" w:space="0" w:color="auto"/>
            <w:left w:val="none" w:sz="0" w:space="0" w:color="auto"/>
            <w:bottom w:val="none" w:sz="0" w:space="0" w:color="auto"/>
            <w:right w:val="none" w:sz="0" w:space="0" w:color="auto"/>
          </w:divBdr>
        </w:div>
        <w:div w:id="1053040820">
          <w:marLeft w:val="547"/>
          <w:marRight w:val="0"/>
          <w:marTop w:val="154"/>
          <w:marBottom w:val="0"/>
          <w:divBdr>
            <w:top w:val="none" w:sz="0" w:space="0" w:color="auto"/>
            <w:left w:val="none" w:sz="0" w:space="0" w:color="auto"/>
            <w:bottom w:val="none" w:sz="0" w:space="0" w:color="auto"/>
            <w:right w:val="none" w:sz="0" w:space="0" w:color="auto"/>
          </w:divBdr>
        </w:div>
        <w:div w:id="2096172701">
          <w:marLeft w:val="547"/>
          <w:marRight w:val="0"/>
          <w:marTop w:val="154"/>
          <w:marBottom w:val="0"/>
          <w:divBdr>
            <w:top w:val="none" w:sz="0" w:space="0" w:color="auto"/>
            <w:left w:val="none" w:sz="0" w:space="0" w:color="auto"/>
            <w:bottom w:val="none" w:sz="0" w:space="0" w:color="auto"/>
            <w:right w:val="none" w:sz="0" w:space="0" w:color="auto"/>
          </w:divBdr>
        </w:div>
      </w:divsChild>
    </w:div>
    <w:div w:id="1089082343">
      <w:bodyDiv w:val="1"/>
      <w:marLeft w:val="0"/>
      <w:marRight w:val="0"/>
      <w:marTop w:val="0"/>
      <w:marBottom w:val="0"/>
      <w:divBdr>
        <w:top w:val="none" w:sz="0" w:space="0" w:color="auto"/>
        <w:left w:val="none" w:sz="0" w:space="0" w:color="auto"/>
        <w:bottom w:val="none" w:sz="0" w:space="0" w:color="auto"/>
        <w:right w:val="none" w:sz="0" w:space="0" w:color="auto"/>
      </w:divBdr>
      <w:divsChild>
        <w:div w:id="341395863">
          <w:marLeft w:val="547"/>
          <w:marRight w:val="0"/>
          <w:marTop w:val="144"/>
          <w:marBottom w:val="0"/>
          <w:divBdr>
            <w:top w:val="none" w:sz="0" w:space="0" w:color="auto"/>
            <w:left w:val="none" w:sz="0" w:space="0" w:color="auto"/>
            <w:bottom w:val="none" w:sz="0" w:space="0" w:color="auto"/>
            <w:right w:val="none" w:sz="0" w:space="0" w:color="auto"/>
          </w:divBdr>
        </w:div>
      </w:divsChild>
    </w:div>
    <w:div w:id="1101802754">
      <w:bodyDiv w:val="1"/>
      <w:marLeft w:val="0"/>
      <w:marRight w:val="0"/>
      <w:marTop w:val="0"/>
      <w:marBottom w:val="0"/>
      <w:divBdr>
        <w:top w:val="none" w:sz="0" w:space="0" w:color="auto"/>
        <w:left w:val="none" w:sz="0" w:space="0" w:color="auto"/>
        <w:bottom w:val="none" w:sz="0" w:space="0" w:color="auto"/>
        <w:right w:val="none" w:sz="0" w:space="0" w:color="auto"/>
      </w:divBdr>
      <w:divsChild>
        <w:div w:id="566886999">
          <w:marLeft w:val="446"/>
          <w:marRight w:val="0"/>
          <w:marTop w:val="125"/>
          <w:marBottom w:val="0"/>
          <w:divBdr>
            <w:top w:val="none" w:sz="0" w:space="0" w:color="auto"/>
            <w:left w:val="none" w:sz="0" w:space="0" w:color="auto"/>
            <w:bottom w:val="none" w:sz="0" w:space="0" w:color="auto"/>
            <w:right w:val="none" w:sz="0" w:space="0" w:color="auto"/>
          </w:divBdr>
        </w:div>
        <w:div w:id="1336415015">
          <w:marLeft w:val="446"/>
          <w:marRight w:val="0"/>
          <w:marTop w:val="125"/>
          <w:marBottom w:val="0"/>
          <w:divBdr>
            <w:top w:val="none" w:sz="0" w:space="0" w:color="auto"/>
            <w:left w:val="none" w:sz="0" w:space="0" w:color="auto"/>
            <w:bottom w:val="none" w:sz="0" w:space="0" w:color="auto"/>
            <w:right w:val="none" w:sz="0" w:space="0" w:color="auto"/>
          </w:divBdr>
        </w:div>
        <w:div w:id="400758640">
          <w:marLeft w:val="446"/>
          <w:marRight w:val="0"/>
          <w:marTop w:val="125"/>
          <w:marBottom w:val="0"/>
          <w:divBdr>
            <w:top w:val="none" w:sz="0" w:space="0" w:color="auto"/>
            <w:left w:val="none" w:sz="0" w:space="0" w:color="auto"/>
            <w:bottom w:val="none" w:sz="0" w:space="0" w:color="auto"/>
            <w:right w:val="none" w:sz="0" w:space="0" w:color="auto"/>
          </w:divBdr>
        </w:div>
      </w:divsChild>
    </w:div>
    <w:div w:id="1173296452">
      <w:bodyDiv w:val="1"/>
      <w:marLeft w:val="0"/>
      <w:marRight w:val="0"/>
      <w:marTop w:val="0"/>
      <w:marBottom w:val="0"/>
      <w:divBdr>
        <w:top w:val="none" w:sz="0" w:space="0" w:color="auto"/>
        <w:left w:val="none" w:sz="0" w:space="0" w:color="auto"/>
        <w:bottom w:val="none" w:sz="0" w:space="0" w:color="auto"/>
        <w:right w:val="none" w:sz="0" w:space="0" w:color="auto"/>
      </w:divBdr>
      <w:divsChild>
        <w:div w:id="686293001">
          <w:marLeft w:val="446"/>
          <w:marRight w:val="0"/>
          <w:marTop w:val="0"/>
          <w:marBottom w:val="0"/>
          <w:divBdr>
            <w:top w:val="none" w:sz="0" w:space="0" w:color="auto"/>
            <w:left w:val="none" w:sz="0" w:space="0" w:color="auto"/>
            <w:bottom w:val="none" w:sz="0" w:space="0" w:color="auto"/>
            <w:right w:val="none" w:sz="0" w:space="0" w:color="auto"/>
          </w:divBdr>
        </w:div>
        <w:div w:id="543054597">
          <w:marLeft w:val="547"/>
          <w:marRight w:val="0"/>
          <w:marTop w:val="0"/>
          <w:marBottom w:val="0"/>
          <w:divBdr>
            <w:top w:val="none" w:sz="0" w:space="0" w:color="auto"/>
            <w:left w:val="none" w:sz="0" w:space="0" w:color="auto"/>
            <w:bottom w:val="none" w:sz="0" w:space="0" w:color="auto"/>
            <w:right w:val="none" w:sz="0" w:space="0" w:color="auto"/>
          </w:divBdr>
        </w:div>
        <w:div w:id="1024675191">
          <w:marLeft w:val="547"/>
          <w:marRight w:val="0"/>
          <w:marTop w:val="0"/>
          <w:marBottom w:val="0"/>
          <w:divBdr>
            <w:top w:val="none" w:sz="0" w:space="0" w:color="auto"/>
            <w:left w:val="none" w:sz="0" w:space="0" w:color="auto"/>
            <w:bottom w:val="none" w:sz="0" w:space="0" w:color="auto"/>
            <w:right w:val="none" w:sz="0" w:space="0" w:color="auto"/>
          </w:divBdr>
        </w:div>
        <w:div w:id="311449468">
          <w:marLeft w:val="547"/>
          <w:marRight w:val="0"/>
          <w:marTop w:val="0"/>
          <w:marBottom w:val="0"/>
          <w:divBdr>
            <w:top w:val="none" w:sz="0" w:space="0" w:color="auto"/>
            <w:left w:val="none" w:sz="0" w:space="0" w:color="auto"/>
            <w:bottom w:val="none" w:sz="0" w:space="0" w:color="auto"/>
            <w:right w:val="none" w:sz="0" w:space="0" w:color="auto"/>
          </w:divBdr>
        </w:div>
        <w:div w:id="1346328354">
          <w:marLeft w:val="547"/>
          <w:marRight w:val="0"/>
          <w:marTop w:val="0"/>
          <w:marBottom w:val="0"/>
          <w:divBdr>
            <w:top w:val="none" w:sz="0" w:space="0" w:color="auto"/>
            <w:left w:val="none" w:sz="0" w:space="0" w:color="auto"/>
            <w:bottom w:val="none" w:sz="0" w:space="0" w:color="auto"/>
            <w:right w:val="none" w:sz="0" w:space="0" w:color="auto"/>
          </w:divBdr>
        </w:div>
      </w:divsChild>
    </w:div>
    <w:div w:id="1243611773">
      <w:bodyDiv w:val="1"/>
      <w:marLeft w:val="0"/>
      <w:marRight w:val="0"/>
      <w:marTop w:val="0"/>
      <w:marBottom w:val="0"/>
      <w:divBdr>
        <w:top w:val="none" w:sz="0" w:space="0" w:color="auto"/>
        <w:left w:val="none" w:sz="0" w:space="0" w:color="auto"/>
        <w:bottom w:val="none" w:sz="0" w:space="0" w:color="auto"/>
        <w:right w:val="none" w:sz="0" w:space="0" w:color="auto"/>
      </w:divBdr>
      <w:divsChild>
        <w:div w:id="1253395613">
          <w:marLeft w:val="432"/>
          <w:marRight w:val="0"/>
          <w:marTop w:val="125"/>
          <w:marBottom w:val="0"/>
          <w:divBdr>
            <w:top w:val="none" w:sz="0" w:space="0" w:color="auto"/>
            <w:left w:val="none" w:sz="0" w:space="0" w:color="auto"/>
            <w:bottom w:val="none" w:sz="0" w:space="0" w:color="auto"/>
            <w:right w:val="none" w:sz="0" w:space="0" w:color="auto"/>
          </w:divBdr>
        </w:div>
        <w:div w:id="121771842">
          <w:marLeft w:val="432"/>
          <w:marRight w:val="0"/>
          <w:marTop w:val="125"/>
          <w:marBottom w:val="0"/>
          <w:divBdr>
            <w:top w:val="none" w:sz="0" w:space="0" w:color="auto"/>
            <w:left w:val="none" w:sz="0" w:space="0" w:color="auto"/>
            <w:bottom w:val="none" w:sz="0" w:space="0" w:color="auto"/>
            <w:right w:val="none" w:sz="0" w:space="0" w:color="auto"/>
          </w:divBdr>
        </w:div>
      </w:divsChild>
    </w:div>
    <w:div w:id="1285774434">
      <w:bodyDiv w:val="1"/>
      <w:marLeft w:val="0"/>
      <w:marRight w:val="0"/>
      <w:marTop w:val="0"/>
      <w:marBottom w:val="0"/>
      <w:divBdr>
        <w:top w:val="none" w:sz="0" w:space="0" w:color="auto"/>
        <w:left w:val="none" w:sz="0" w:space="0" w:color="auto"/>
        <w:bottom w:val="none" w:sz="0" w:space="0" w:color="auto"/>
        <w:right w:val="none" w:sz="0" w:space="0" w:color="auto"/>
      </w:divBdr>
      <w:divsChild>
        <w:div w:id="1452747948">
          <w:marLeft w:val="547"/>
          <w:marRight w:val="0"/>
          <w:marTop w:val="134"/>
          <w:marBottom w:val="0"/>
          <w:divBdr>
            <w:top w:val="none" w:sz="0" w:space="0" w:color="auto"/>
            <w:left w:val="none" w:sz="0" w:space="0" w:color="auto"/>
            <w:bottom w:val="none" w:sz="0" w:space="0" w:color="auto"/>
            <w:right w:val="none" w:sz="0" w:space="0" w:color="auto"/>
          </w:divBdr>
        </w:div>
      </w:divsChild>
    </w:div>
    <w:div w:id="1394424015">
      <w:bodyDiv w:val="1"/>
      <w:marLeft w:val="0"/>
      <w:marRight w:val="0"/>
      <w:marTop w:val="0"/>
      <w:marBottom w:val="0"/>
      <w:divBdr>
        <w:top w:val="none" w:sz="0" w:space="0" w:color="auto"/>
        <w:left w:val="none" w:sz="0" w:space="0" w:color="auto"/>
        <w:bottom w:val="none" w:sz="0" w:space="0" w:color="auto"/>
        <w:right w:val="none" w:sz="0" w:space="0" w:color="auto"/>
      </w:divBdr>
      <w:divsChild>
        <w:div w:id="992680435">
          <w:marLeft w:val="547"/>
          <w:marRight w:val="0"/>
          <w:marTop w:val="144"/>
          <w:marBottom w:val="0"/>
          <w:divBdr>
            <w:top w:val="none" w:sz="0" w:space="0" w:color="auto"/>
            <w:left w:val="none" w:sz="0" w:space="0" w:color="auto"/>
            <w:bottom w:val="none" w:sz="0" w:space="0" w:color="auto"/>
            <w:right w:val="none" w:sz="0" w:space="0" w:color="auto"/>
          </w:divBdr>
        </w:div>
        <w:div w:id="441654002">
          <w:marLeft w:val="547"/>
          <w:marRight w:val="0"/>
          <w:marTop w:val="144"/>
          <w:marBottom w:val="0"/>
          <w:divBdr>
            <w:top w:val="none" w:sz="0" w:space="0" w:color="auto"/>
            <w:left w:val="none" w:sz="0" w:space="0" w:color="auto"/>
            <w:bottom w:val="none" w:sz="0" w:space="0" w:color="auto"/>
            <w:right w:val="none" w:sz="0" w:space="0" w:color="auto"/>
          </w:divBdr>
        </w:div>
      </w:divsChild>
    </w:div>
    <w:div w:id="1508132186">
      <w:bodyDiv w:val="1"/>
      <w:marLeft w:val="0"/>
      <w:marRight w:val="0"/>
      <w:marTop w:val="0"/>
      <w:marBottom w:val="0"/>
      <w:divBdr>
        <w:top w:val="none" w:sz="0" w:space="0" w:color="auto"/>
        <w:left w:val="none" w:sz="0" w:space="0" w:color="auto"/>
        <w:bottom w:val="none" w:sz="0" w:space="0" w:color="auto"/>
        <w:right w:val="none" w:sz="0" w:space="0" w:color="auto"/>
      </w:divBdr>
      <w:divsChild>
        <w:div w:id="156581017">
          <w:marLeft w:val="547"/>
          <w:marRight w:val="0"/>
          <w:marTop w:val="144"/>
          <w:marBottom w:val="0"/>
          <w:divBdr>
            <w:top w:val="none" w:sz="0" w:space="0" w:color="auto"/>
            <w:left w:val="none" w:sz="0" w:space="0" w:color="auto"/>
            <w:bottom w:val="none" w:sz="0" w:space="0" w:color="auto"/>
            <w:right w:val="none" w:sz="0" w:space="0" w:color="auto"/>
          </w:divBdr>
        </w:div>
      </w:divsChild>
    </w:div>
    <w:div w:id="1523087572">
      <w:bodyDiv w:val="1"/>
      <w:marLeft w:val="0"/>
      <w:marRight w:val="0"/>
      <w:marTop w:val="0"/>
      <w:marBottom w:val="0"/>
      <w:divBdr>
        <w:top w:val="none" w:sz="0" w:space="0" w:color="auto"/>
        <w:left w:val="none" w:sz="0" w:space="0" w:color="auto"/>
        <w:bottom w:val="none" w:sz="0" w:space="0" w:color="auto"/>
        <w:right w:val="none" w:sz="0" w:space="0" w:color="auto"/>
      </w:divBdr>
      <w:divsChild>
        <w:div w:id="655494848">
          <w:marLeft w:val="547"/>
          <w:marRight w:val="0"/>
          <w:marTop w:val="144"/>
          <w:marBottom w:val="0"/>
          <w:divBdr>
            <w:top w:val="none" w:sz="0" w:space="0" w:color="auto"/>
            <w:left w:val="none" w:sz="0" w:space="0" w:color="auto"/>
            <w:bottom w:val="none" w:sz="0" w:space="0" w:color="auto"/>
            <w:right w:val="none" w:sz="0" w:space="0" w:color="auto"/>
          </w:divBdr>
        </w:div>
        <w:div w:id="88043907">
          <w:marLeft w:val="547"/>
          <w:marRight w:val="0"/>
          <w:marTop w:val="144"/>
          <w:marBottom w:val="0"/>
          <w:divBdr>
            <w:top w:val="none" w:sz="0" w:space="0" w:color="auto"/>
            <w:left w:val="none" w:sz="0" w:space="0" w:color="auto"/>
            <w:bottom w:val="none" w:sz="0" w:space="0" w:color="auto"/>
            <w:right w:val="none" w:sz="0" w:space="0" w:color="auto"/>
          </w:divBdr>
        </w:div>
        <w:div w:id="2107840546">
          <w:marLeft w:val="547"/>
          <w:marRight w:val="0"/>
          <w:marTop w:val="144"/>
          <w:marBottom w:val="0"/>
          <w:divBdr>
            <w:top w:val="none" w:sz="0" w:space="0" w:color="auto"/>
            <w:left w:val="none" w:sz="0" w:space="0" w:color="auto"/>
            <w:bottom w:val="none" w:sz="0" w:space="0" w:color="auto"/>
            <w:right w:val="none" w:sz="0" w:space="0" w:color="auto"/>
          </w:divBdr>
        </w:div>
      </w:divsChild>
    </w:div>
    <w:div w:id="1574049106">
      <w:bodyDiv w:val="1"/>
      <w:marLeft w:val="0"/>
      <w:marRight w:val="0"/>
      <w:marTop w:val="0"/>
      <w:marBottom w:val="0"/>
      <w:divBdr>
        <w:top w:val="none" w:sz="0" w:space="0" w:color="auto"/>
        <w:left w:val="none" w:sz="0" w:space="0" w:color="auto"/>
        <w:bottom w:val="none" w:sz="0" w:space="0" w:color="auto"/>
        <w:right w:val="none" w:sz="0" w:space="0" w:color="auto"/>
      </w:divBdr>
      <w:divsChild>
        <w:div w:id="528419463">
          <w:marLeft w:val="446"/>
          <w:marRight w:val="0"/>
          <w:marTop w:val="154"/>
          <w:marBottom w:val="0"/>
          <w:divBdr>
            <w:top w:val="none" w:sz="0" w:space="0" w:color="auto"/>
            <w:left w:val="none" w:sz="0" w:space="0" w:color="auto"/>
            <w:bottom w:val="none" w:sz="0" w:space="0" w:color="auto"/>
            <w:right w:val="none" w:sz="0" w:space="0" w:color="auto"/>
          </w:divBdr>
        </w:div>
      </w:divsChild>
    </w:div>
    <w:div w:id="1635254332">
      <w:bodyDiv w:val="1"/>
      <w:marLeft w:val="0"/>
      <w:marRight w:val="0"/>
      <w:marTop w:val="0"/>
      <w:marBottom w:val="0"/>
      <w:divBdr>
        <w:top w:val="none" w:sz="0" w:space="0" w:color="auto"/>
        <w:left w:val="none" w:sz="0" w:space="0" w:color="auto"/>
        <w:bottom w:val="none" w:sz="0" w:space="0" w:color="auto"/>
        <w:right w:val="none" w:sz="0" w:space="0" w:color="auto"/>
      </w:divBdr>
      <w:divsChild>
        <w:div w:id="1390181941">
          <w:marLeft w:val="547"/>
          <w:marRight w:val="0"/>
          <w:marTop w:val="144"/>
          <w:marBottom w:val="0"/>
          <w:divBdr>
            <w:top w:val="none" w:sz="0" w:space="0" w:color="auto"/>
            <w:left w:val="none" w:sz="0" w:space="0" w:color="auto"/>
            <w:bottom w:val="none" w:sz="0" w:space="0" w:color="auto"/>
            <w:right w:val="none" w:sz="0" w:space="0" w:color="auto"/>
          </w:divBdr>
        </w:div>
      </w:divsChild>
    </w:div>
    <w:div w:id="1652441304">
      <w:bodyDiv w:val="1"/>
      <w:marLeft w:val="0"/>
      <w:marRight w:val="0"/>
      <w:marTop w:val="0"/>
      <w:marBottom w:val="0"/>
      <w:divBdr>
        <w:top w:val="none" w:sz="0" w:space="0" w:color="auto"/>
        <w:left w:val="none" w:sz="0" w:space="0" w:color="auto"/>
        <w:bottom w:val="none" w:sz="0" w:space="0" w:color="auto"/>
        <w:right w:val="none" w:sz="0" w:space="0" w:color="auto"/>
      </w:divBdr>
      <w:divsChild>
        <w:div w:id="244413824">
          <w:marLeft w:val="547"/>
          <w:marRight w:val="0"/>
          <w:marTop w:val="144"/>
          <w:marBottom w:val="0"/>
          <w:divBdr>
            <w:top w:val="none" w:sz="0" w:space="0" w:color="auto"/>
            <w:left w:val="none" w:sz="0" w:space="0" w:color="auto"/>
            <w:bottom w:val="none" w:sz="0" w:space="0" w:color="auto"/>
            <w:right w:val="none" w:sz="0" w:space="0" w:color="auto"/>
          </w:divBdr>
        </w:div>
      </w:divsChild>
    </w:div>
    <w:div w:id="1883402032">
      <w:bodyDiv w:val="1"/>
      <w:marLeft w:val="0"/>
      <w:marRight w:val="0"/>
      <w:marTop w:val="0"/>
      <w:marBottom w:val="0"/>
      <w:divBdr>
        <w:top w:val="none" w:sz="0" w:space="0" w:color="auto"/>
        <w:left w:val="none" w:sz="0" w:space="0" w:color="auto"/>
        <w:bottom w:val="none" w:sz="0" w:space="0" w:color="auto"/>
        <w:right w:val="none" w:sz="0" w:space="0" w:color="auto"/>
      </w:divBdr>
      <w:divsChild>
        <w:div w:id="2131121224">
          <w:marLeft w:val="547"/>
          <w:marRight w:val="0"/>
          <w:marTop w:val="154"/>
          <w:marBottom w:val="0"/>
          <w:divBdr>
            <w:top w:val="none" w:sz="0" w:space="0" w:color="auto"/>
            <w:left w:val="none" w:sz="0" w:space="0" w:color="auto"/>
            <w:bottom w:val="none" w:sz="0" w:space="0" w:color="auto"/>
            <w:right w:val="none" w:sz="0" w:space="0" w:color="auto"/>
          </w:divBdr>
        </w:div>
        <w:div w:id="912591029">
          <w:marLeft w:val="547"/>
          <w:marRight w:val="0"/>
          <w:marTop w:val="154"/>
          <w:marBottom w:val="0"/>
          <w:divBdr>
            <w:top w:val="none" w:sz="0" w:space="0" w:color="auto"/>
            <w:left w:val="none" w:sz="0" w:space="0" w:color="auto"/>
            <w:bottom w:val="none" w:sz="0" w:space="0" w:color="auto"/>
            <w:right w:val="none" w:sz="0" w:space="0" w:color="auto"/>
          </w:divBdr>
        </w:div>
        <w:div w:id="1286961029">
          <w:marLeft w:val="547"/>
          <w:marRight w:val="0"/>
          <w:marTop w:val="154"/>
          <w:marBottom w:val="0"/>
          <w:divBdr>
            <w:top w:val="none" w:sz="0" w:space="0" w:color="auto"/>
            <w:left w:val="none" w:sz="0" w:space="0" w:color="auto"/>
            <w:bottom w:val="none" w:sz="0" w:space="0" w:color="auto"/>
            <w:right w:val="none" w:sz="0" w:space="0" w:color="auto"/>
          </w:divBdr>
        </w:div>
        <w:div w:id="1443037817">
          <w:marLeft w:val="547"/>
          <w:marRight w:val="0"/>
          <w:marTop w:val="154"/>
          <w:marBottom w:val="0"/>
          <w:divBdr>
            <w:top w:val="none" w:sz="0" w:space="0" w:color="auto"/>
            <w:left w:val="none" w:sz="0" w:space="0" w:color="auto"/>
            <w:bottom w:val="none" w:sz="0" w:space="0" w:color="auto"/>
            <w:right w:val="none" w:sz="0" w:space="0" w:color="auto"/>
          </w:divBdr>
        </w:div>
      </w:divsChild>
    </w:div>
    <w:div w:id="1889683812">
      <w:bodyDiv w:val="1"/>
      <w:marLeft w:val="0"/>
      <w:marRight w:val="0"/>
      <w:marTop w:val="0"/>
      <w:marBottom w:val="0"/>
      <w:divBdr>
        <w:top w:val="none" w:sz="0" w:space="0" w:color="auto"/>
        <w:left w:val="none" w:sz="0" w:space="0" w:color="auto"/>
        <w:bottom w:val="none" w:sz="0" w:space="0" w:color="auto"/>
        <w:right w:val="none" w:sz="0" w:space="0" w:color="auto"/>
      </w:divBdr>
      <w:divsChild>
        <w:div w:id="42100747">
          <w:marLeft w:val="547"/>
          <w:marRight w:val="0"/>
          <w:marTop w:val="154"/>
          <w:marBottom w:val="0"/>
          <w:divBdr>
            <w:top w:val="none" w:sz="0" w:space="0" w:color="auto"/>
            <w:left w:val="none" w:sz="0" w:space="0" w:color="auto"/>
            <w:bottom w:val="none" w:sz="0" w:space="0" w:color="auto"/>
            <w:right w:val="none" w:sz="0" w:space="0" w:color="auto"/>
          </w:divBdr>
        </w:div>
        <w:div w:id="664667742">
          <w:marLeft w:val="547"/>
          <w:marRight w:val="0"/>
          <w:marTop w:val="154"/>
          <w:marBottom w:val="0"/>
          <w:divBdr>
            <w:top w:val="none" w:sz="0" w:space="0" w:color="auto"/>
            <w:left w:val="none" w:sz="0" w:space="0" w:color="auto"/>
            <w:bottom w:val="none" w:sz="0" w:space="0" w:color="auto"/>
            <w:right w:val="none" w:sz="0" w:space="0" w:color="auto"/>
          </w:divBdr>
        </w:div>
        <w:div w:id="1615287592">
          <w:marLeft w:val="547"/>
          <w:marRight w:val="0"/>
          <w:marTop w:val="154"/>
          <w:marBottom w:val="0"/>
          <w:divBdr>
            <w:top w:val="none" w:sz="0" w:space="0" w:color="auto"/>
            <w:left w:val="none" w:sz="0" w:space="0" w:color="auto"/>
            <w:bottom w:val="none" w:sz="0" w:space="0" w:color="auto"/>
            <w:right w:val="none" w:sz="0" w:space="0" w:color="auto"/>
          </w:divBdr>
        </w:div>
      </w:divsChild>
    </w:div>
    <w:div w:id="2059427387">
      <w:bodyDiv w:val="1"/>
      <w:marLeft w:val="0"/>
      <w:marRight w:val="0"/>
      <w:marTop w:val="0"/>
      <w:marBottom w:val="0"/>
      <w:divBdr>
        <w:top w:val="none" w:sz="0" w:space="0" w:color="auto"/>
        <w:left w:val="none" w:sz="0" w:space="0" w:color="auto"/>
        <w:bottom w:val="none" w:sz="0" w:space="0" w:color="auto"/>
        <w:right w:val="none" w:sz="0" w:space="0" w:color="auto"/>
      </w:divBdr>
      <w:divsChild>
        <w:div w:id="2106143814">
          <w:marLeft w:val="547"/>
          <w:marRight w:val="0"/>
          <w:marTop w:val="154"/>
          <w:marBottom w:val="0"/>
          <w:divBdr>
            <w:top w:val="none" w:sz="0" w:space="0" w:color="auto"/>
            <w:left w:val="none" w:sz="0" w:space="0" w:color="auto"/>
            <w:bottom w:val="none" w:sz="0" w:space="0" w:color="auto"/>
            <w:right w:val="none" w:sz="0" w:space="0" w:color="auto"/>
          </w:divBdr>
        </w:div>
        <w:div w:id="1624653967">
          <w:marLeft w:val="547"/>
          <w:marRight w:val="0"/>
          <w:marTop w:val="154"/>
          <w:marBottom w:val="0"/>
          <w:divBdr>
            <w:top w:val="none" w:sz="0" w:space="0" w:color="auto"/>
            <w:left w:val="none" w:sz="0" w:space="0" w:color="auto"/>
            <w:bottom w:val="none" w:sz="0" w:space="0" w:color="auto"/>
            <w:right w:val="none" w:sz="0" w:space="0" w:color="auto"/>
          </w:divBdr>
        </w:div>
        <w:div w:id="1867012596">
          <w:marLeft w:val="547"/>
          <w:marRight w:val="0"/>
          <w:marTop w:val="154"/>
          <w:marBottom w:val="0"/>
          <w:divBdr>
            <w:top w:val="none" w:sz="0" w:space="0" w:color="auto"/>
            <w:left w:val="none" w:sz="0" w:space="0" w:color="auto"/>
            <w:bottom w:val="none" w:sz="0" w:space="0" w:color="auto"/>
            <w:right w:val="none" w:sz="0" w:space="0" w:color="auto"/>
          </w:divBdr>
        </w:div>
      </w:divsChild>
    </w:div>
    <w:div w:id="2090419788">
      <w:bodyDiv w:val="1"/>
      <w:marLeft w:val="0"/>
      <w:marRight w:val="0"/>
      <w:marTop w:val="0"/>
      <w:marBottom w:val="0"/>
      <w:divBdr>
        <w:top w:val="none" w:sz="0" w:space="0" w:color="auto"/>
        <w:left w:val="none" w:sz="0" w:space="0" w:color="auto"/>
        <w:bottom w:val="none" w:sz="0" w:space="0" w:color="auto"/>
        <w:right w:val="none" w:sz="0" w:space="0" w:color="auto"/>
      </w:divBdr>
      <w:divsChild>
        <w:div w:id="1260066011">
          <w:marLeft w:val="547"/>
          <w:marRight w:val="0"/>
          <w:marTop w:val="106"/>
          <w:marBottom w:val="0"/>
          <w:divBdr>
            <w:top w:val="none" w:sz="0" w:space="0" w:color="auto"/>
            <w:left w:val="none" w:sz="0" w:space="0" w:color="auto"/>
            <w:bottom w:val="none" w:sz="0" w:space="0" w:color="auto"/>
            <w:right w:val="none" w:sz="0" w:space="0" w:color="auto"/>
          </w:divBdr>
        </w:div>
        <w:div w:id="359476499">
          <w:marLeft w:val="547"/>
          <w:marRight w:val="0"/>
          <w:marTop w:val="106"/>
          <w:marBottom w:val="0"/>
          <w:divBdr>
            <w:top w:val="none" w:sz="0" w:space="0" w:color="auto"/>
            <w:left w:val="none" w:sz="0" w:space="0" w:color="auto"/>
            <w:bottom w:val="none" w:sz="0" w:space="0" w:color="auto"/>
            <w:right w:val="none" w:sz="0" w:space="0" w:color="auto"/>
          </w:divBdr>
        </w:div>
        <w:div w:id="1216700489">
          <w:marLeft w:val="547"/>
          <w:marRight w:val="0"/>
          <w:marTop w:val="106"/>
          <w:marBottom w:val="0"/>
          <w:divBdr>
            <w:top w:val="none" w:sz="0" w:space="0" w:color="auto"/>
            <w:left w:val="none" w:sz="0" w:space="0" w:color="auto"/>
            <w:bottom w:val="none" w:sz="0" w:space="0" w:color="auto"/>
            <w:right w:val="none" w:sz="0" w:space="0" w:color="auto"/>
          </w:divBdr>
        </w:div>
        <w:div w:id="1523011383">
          <w:marLeft w:val="547"/>
          <w:marRight w:val="0"/>
          <w:marTop w:val="106"/>
          <w:marBottom w:val="0"/>
          <w:divBdr>
            <w:top w:val="none" w:sz="0" w:space="0" w:color="auto"/>
            <w:left w:val="none" w:sz="0" w:space="0" w:color="auto"/>
            <w:bottom w:val="none" w:sz="0" w:space="0" w:color="auto"/>
            <w:right w:val="none" w:sz="0" w:space="0" w:color="auto"/>
          </w:divBdr>
        </w:div>
        <w:div w:id="76441761">
          <w:marLeft w:val="547"/>
          <w:marRight w:val="0"/>
          <w:marTop w:val="106"/>
          <w:marBottom w:val="0"/>
          <w:divBdr>
            <w:top w:val="none" w:sz="0" w:space="0" w:color="auto"/>
            <w:left w:val="none" w:sz="0" w:space="0" w:color="auto"/>
            <w:bottom w:val="none" w:sz="0" w:space="0" w:color="auto"/>
            <w:right w:val="none" w:sz="0" w:space="0" w:color="auto"/>
          </w:divBdr>
        </w:div>
        <w:div w:id="1854147471">
          <w:marLeft w:val="547"/>
          <w:marRight w:val="0"/>
          <w:marTop w:val="106"/>
          <w:marBottom w:val="0"/>
          <w:divBdr>
            <w:top w:val="none" w:sz="0" w:space="0" w:color="auto"/>
            <w:left w:val="none" w:sz="0" w:space="0" w:color="auto"/>
            <w:bottom w:val="none" w:sz="0" w:space="0" w:color="auto"/>
            <w:right w:val="none" w:sz="0" w:space="0" w:color="auto"/>
          </w:divBdr>
        </w:div>
      </w:divsChild>
    </w:div>
    <w:div w:id="2139369549">
      <w:bodyDiv w:val="1"/>
      <w:marLeft w:val="0"/>
      <w:marRight w:val="0"/>
      <w:marTop w:val="0"/>
      <w:marBottom w:val="0"/>
      <w:divBdr>
        <w:top w:val="none" w:sz="0" w:space="0" w:color="auto"/>
        <w:left w:val="none" w:sz="0" w:space="0" w:color="auto"/>
        <w:bottom w:val="none" w:sz="0" w:space="0" w:color="auto"/>
        <w:right w:val="none" w:sz="0" w:space="0" w:color="auto"/>
      </w:divBdr>
      <w:divsChild>
        <w:div w:id="963464214">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rimranmasood@iub.edu.p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4A4D0-1B8F-472C-9314-34611092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11</Pages>
  <Words>2201</Words>
  <Characters>12550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Grace</cp:lastModifiedBy>
  <cp:revision>16</cp:revision>
  <dcterms:created xsi:type="dcterms:W3CDTF">2019-04-03T05:31:00Z</dcterms:created>
  <dcterms:modified xsi:type="dcterms:W3CDTF">2020-03-31T12:22:00Z</dcterms:modified>
</cp:coreProperties>
</file>